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484910A7" w:rsidR="00512217" w:rsidRPr="00A87266" w:rsidRDefault="0047532B" w:rsidP="0083172E">
      <w:pPr>
        <w:spacing w:before="100" w:beforeAutospacing="1" w:after="100" w:afterAutospacing="1" w:line="360" w:lineRule="auto"/>
        <w:jc w:val="both"/>
        <w:rPr>
          <w:rFonts w:ascii="Palatino Linotype" w:hAnsi="Palatino Linotype"/>
        </w:rPr>
      </w:pPr>
      <w:r w:rsidRPr="00A87266">
        <w:rPr>
          <w:rFonts w:ascii="Palatino Linotype" w:hAnsi="Palatino Linotype"/>
        </w:rPr>
        <w:t>Resolución del Pleno del Instituto de Transparencia, Acceso</w:t>
      </w:r>
      <w:r w:rsidR="00F04980" w:rsidRPr="00A87266">
        <w:rPr>
          <w:rFonts w:ascii="Palatino Linotype" w:hAnsi="Palatino Linotype"/>
        </w:rPr>
        <w:t xml:space="preserve"> </w:t>
      </w:r>
      <w:r w:rsidRPr="00A87266">
        <w:rPr>
          <w:rFonts w:ascii="Palatino Linotype" w:hAnsi="Palatino Linotype"/>
        </w:rPr>
        <w:t xml:space="preserve">a la Información Pública y Protección de Datos Personales del Estado de México y Municipios, con domicilio en </w:t>
      </w:r>
      <w:r w:rsidR="00512217" w:rsidRPr="00A87266">
        <w:rPr>
          <w:rFonts w:ascii="Palatino Linotype" w:hAnsi="Palatino Linotype"/>
        </w:rPr>
        <w:t xml:space="preserve">Metepec, Estado de México, de fecha </w:t>
      </w:r>
      <w:r w:rsidR="000A4BFD" w:rsidRPr="00A87266">
        <w:rPr>
          <w:rFonts w:ascii="Palatino Linotype" w:hAnsi="Palatino Linotype"/>
        </w:rPr>
        <w:t>trece</w:t>
      </w:r>
      <w:r w:rsidR="00C525BC" w:rsidRPr="00A87266">
        <w:rPr>
          <w:rFonts w:ascii="Palatino Linotype" w:hAnsi="Palatino Linotype"/>
        </w:rPr>
        <w:t xml:space="preserve"> de marzo</w:t>
      </w:r>
      <w:r w:rsidR="00F04980" w:rsidRPr="00A87266">
        <w:rPr>
          <w:rFonts w:ascii="Palatino Linotype" w:hAnsi="Palatino Linotype"/>
        </w:rPr>
        <w:t xml:space="preserve"> de dos mil diecinueve</w:t>
      </w:r>
      <w:r w:rsidR="00512217" w:rsidRPr="00A87266">
        <w:rPr>
          <w:rFonts w:ascii="Palatino Linotype" w:hAnsi="Palatino Linotype"/>
        </w:rPr>
        <w:t>.</w:t>
      </w:r>
    </w:p>
    <w:p w14:paraId="272EB6C8" w14:textId="29E492AC" w:rsidR="0047532B" w:rsidRPr="00A87266" w:rsidRDefault="00577B36"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VISTO</w:t>
      </w:r>
      <w:r w:rsidR="00925253" w:rsidRPr="00A87266">
        <w:rPr>
          <w:rFonts w:ascii="Palatino Linotype" w:hAnsi="Palatino Linotype" w:cs="Arial"/>
        </w:rPr>
        <w:t>S</w:t>
      </w:r>
      <w:r w:rsidRPr="00A87266">
        <w:rPr>
          <w:rFonts w:ascii="Palatino Linotype" w:hAnsi="Palatino Linotype" w:cs="Arial"/>
        </w:rPr>
        <w:t xml:space="preserve"> </w:t>
      </w:r>
      <w:r w:rsidR="00925253" w:rsidRPr="00A87266">
        <w:rPr>
          <w:rFonts w:ascii="Palatino Linotype" w:hAnsi="Palatino Linotype" w:cs="Arial"/>
        </w:rPr>
        <w:t>los</w:t>
      </w:r>
      <w:r w:rsidRPr="00A87266">
        <w:rPr>
          <w:rFonts w:ascii="Palatino Linotype" w:hAnsi="Palatino Linotype" w:cs="Arial"/>
        </w:rPr>
        <w:t xml:space="preserve"> expediente</w:t>
      </w:r>
      <w:r w:rsidR="00925253" w:rsidRPr="00A87266">
        <w:rPr>
          <w:rFonts w:ascii="Palatino Linotype" w:hAnsi="Palatino Linotype" w:cs="Arial"/>
        </w:rPr>
        <w:t>s</w:t>
      </w:r>
      <w:r w:rsidRPr="00A87266">
        <w:rPr>
          <w:rFonts w:ascii="Palatino Linotype" w:hAnsi="Palatino Linotype" w:cs="Arial"/>
        </w:rPr>
        <w:t xml:space="preserve"> formado</w:t>
      </w:r>
      <w:r w:rsidR="00925253" w:rsidRPr="00A87266">
        <w:rPr>
          <w:rFonts w:ascii="Palatino Linotype" w:hAnsi="Palatino Linotype" w:cs="Arial"/>
        </w:rPr>
        <w:t>s</w:t>
      </w:r>
      <w:r w:rsidRPr="00A87266">
        <w:rPr>
          <w:rFonts w:ascii="Palatino Linotype" w:hAnsi="Palatino Linotype" w:cs="Arial"/>
        </w:rPr>
        <w:t xml:space="preserve"> con motivo de</w:t>
      </w:r>
      <w:r w:rsidR="00925253" w:rsidRPr="00A87266">
        <w:rPr>
          <w:rFonts w:ascii="Palatino Linotype" w:hAnsi="Palatino Linotype" w:cs="Arial"/>
        </w:rPr>
        <w:t xml:space="preserve"> </w:t>
      </w:r>
      <w:r w:rsidRPr="00A87266">
        <w:rPr>
          <w:rFonts w:ascii="Palatino Linotype" w:hAnsi="Palatino Linotype" w:cs="Arial"/>
        </w:rPr>
        <w:t>l</w:t>
      </w:r>
      <w:r w:rsidR="00925253" w:rsidRPr="00A87266">
        <w:rPr>
          <w:rFonts w:ascii="Palatino Linotype" w:hAnsi="Palatino Linotype" w:cs="Arial"/>
        </w:rPr>
        <w:t>os</w:t>
      </w:r>
      <w:r w:rsidRPr="00A87266">
        <w:rPr>
          <w:rFonts w:ascii="Palatino Linotype" w:hAnsi="Palatino Linotype" w:cs="Arial"/>
        </w:rPr>
        <w:t xml:space="preserve"> recurso</w:t>
      </w:r>
      <w:r w:rsidR="00925253" w:rsidRPr="00A87266">
        <w:rPr>
          <w:rFonts w:ascii="Palatino Linotype" w:hAnsi="Palatino Linotype" w:cs="Arial"/>
        </w:rPr>
        <w:t>s</w:t>
      </w:r>
      <w:r w:rsidRPr="00A87266">
        <w:rPr>
          <w:rFonts w:ascii="Palatino Linotype" w:hAnsi="Palatino Linotype" w:cs="Arial"/>
        </w:rPr>
        <w:t xml:space="preserve"> de revisión </w:t>
      </w:r>
      <w:r w:rsidR="009C433E" w:rsidRPr="00A87266">
        <w:rPr>
          <w:rFonts w:ascii="Palatino Linotype" w:hAnsi="Palatino Linotype" w:cs="Arial"/>
          <w:b/>
        </w:rPr>
        <w:t xml:space="preserve">00252/INFOEM/IP/RR/2019, 00253/INFOEM/IP/RR/2019, 00254/INFOEM/IP/RR/2019 </w:t>
      </w:r>
      <w:r w:rsidR="009C433E" w:rsidRPr="00A87266">
        <w:rPr>
          <w:rFonts w:ascii="Palatino Linotype" w:hAnsi="Palatino Linotype" w:cs="Arial"/>
        </w:rPr>
        <w:t>y</w:t>
      </w:r>
      <w:r w:rsidR="009C433E" w:rsidRPr="00A87266">
        <w:rPr>
          <w:rFonts w:ascii="Palatino Linotype" w:hAnsi="Palatino Linotype" w:cs="Arial"/>
          <w:b/>
        </w:rPr>
        <w:t xml:space="preserve"> 00255/INFOEM/IP/RR/2019 acumulados </w:t>
      </w:r>
      <w:r w:rsidRPr="00A87266">
        <w:rPr>
          <w:rFonts w:ascii="Palatino Linotype" w:hAnsi="Palatino Linotype" w:cs="Arial"/>
        </w:rPr>
        <w:t>promovido</w:t>
      </w:r>
      <w:r w:rsidR="00D74140" w:rsidRPr="00A87266">
        <w:rPr>
          <w:rFonts w:ascii="Palatino Linotype" w:hAnsi="Palatino Linotype" w:cs="Arial"/>
        </w:rPr>
        <w:t>s</w:t>
      </w:r>
      <w:r w:rsidRPr="00A87266">
        <w:rPr>
          <w:rFonts w:ascii="Palatino Linotype" w:hAnsi="Palatino Linotype" w:cs="Arial"/>
        </w:rPr>
        <w:t xml:space="preserve"> por </w:t>
      </w:r>
      <w:r w:rsidR="008406D6" w:rsidRPr="00A87266">
        <w:rPr>
          <w:rFonts w:ascii="Palatino Linotype" w:hAnsi="Palatino Linotype" w:cs="Arial"/>
        </w:rPr>
        <w:t>el</w:t>
      </w:r>
      <w:r w:rsidRPr="00A87266">
        <w:rPr>
          <w:rFonts w:ascii="Palatino Linotype" w:hAnsi="Palatino Linotype" w:cs="Arial"/>
        </w:rPr>
        <w:t xml:space="preserve"> </w:t>
      </w:r>
      <w:r w:rsidRPr="00A87266">
        <w:rPr>
          <w:rFonts w:ascii="Palatino Linotype" w:hAnsi="Palatino Linotype" w:cs="Arial"/>
          <w:b/>
        </w:rPr>
        <w:t xml:space="preserve">C. </w:t>
      </w:r>
      <w:r w:rsidR="00331A74">
        <w:rPr>
          <w:rFonts w:ascii="Palatino Linotype" w:hAnsi="Palatino Linotype" w:cs="Arial"/>
          <w:b/>
        </w:rPr>
        <w:t>XXXX XXXXXXX XXXXXX</w:t>
      </w:r>
      <w:r w:rsidRPr="00A87266">
        <w:rPr>
          <w:rFonts w:ascii="Palatino Linotype" w:hAnsi="Palatino Linotype" w:cs="Arial"/>
        </w:rPr>
        <w:t xml:space="preserve">, en lo sucesivo </w:t>
      </w:r>
      <w:r w:rsidR="007B378D" w:rsidRPr="00A87266">
        <w:rPr>
          <w:rFonts w:ascii="Palatino Linotype" w:hAnsi="Palatino Linotype" w:cs="Arial"/>
          <w:b/>
        </w:rPr>
        <w:t>EL</w:t>
      </w:r>
      <w:r w:rsidR="00731791" w:rsidRPr="00A87266">
        <w:rPr>
          <w:rFonts w:ascii="Palatino Linotype" w:hAnsi="Palatino Linotype" w:cs="Arial"/>
          <w:b/>
        </w:rPr>
        <w:t xml:space="preserve"> RECURRENTE</w:t>
      </w:r>
      <w:r w:rsidRPr="00A87266">
        <w:rPr>
          <w:rFonts w:ascii="Palatino Linotype" w:hAnsi="Palatino Linotype" w:cs="Arial"/>
        </w:rPr>
        <w:t>, en contra de la</w:t>
      </w:r>
      <w:r w:rsidR="007B378D" w:rsidRPr="00A87266">
        <w:rPr>
          <w:rFonts w:ascii="Palatino Linotype" w:hAnsi="Palatino Linotype" w:cs="Arial"/>
        </w:rPr>
        <w:t>s</w:t>
      </w:r>
      <w:r w:rsidR="00692F08" w:rsidRPr="00A87266">
        <w:rPr>
          <w:rFonts w:ascii="Palatino Linotype" w:hAnsi="Palatino Linotype" w:cs="Arial"/>
        </w:rPr>
        <w:t xml:space="preserve"> </w:t>
      </w:r>
      <w:r w:rsidRPr="00A87266">
        <w:rPr>
          <w:rFonts w:ascii="Palatino Linotype" w:hAnsi="Palatino Linotype" w:cs="Arial"/>
        </w:rPr>
        <w:t>respuesta</w:t>
      </w:r>
      <w:r w:rsidR="007B378D" w:rsidRPr="00A87266">
        <w:rPr>
          <w:rFonts w:ascii="Palatino Linotype" w:hAnsi="Palatino Linotype" w:cs="Arial"/>
        </w:rPr>
        <w:t>s</w:t>
      </w:r>
      <w:r w:rsidRPr="00A87266">
        <w:rPr>
          <w:rFonts w:ascii="Palatino Linotype" w:hAnsi="Palatino Linotype" w:cs="Arial"/>
        </w:rPr>
        <w:t xml:space="preserve"> </w:t>
      </w:r>
      <w:r w:rsidR="00CD19E7" w:rsidRPr="00A87266">
        <w:rPr>
          <w:rFonts w:ascii="Palatino Linotype" w:hAnsi="Palatino Linotype" w:cs="Arial"/>
        </w:rPr>
        <w:t>emitida</w:t>
      </w:r>
      <w:r w:rsidR="00C03184" w:rsidRPr="00A87266">
        <w:rPr>
          <w:rFonts w:ascii="Palatino Linotype" w:hAnsi="Palatino Linotype" w:cs="Arial"/>
        </w:rPr>
        <w:t>s</w:t>
      </w:r>
      <w:r w:rsidR="00CD19E7" w:rsidRPr="00A87266">
        <w:rPr>
          <w:rFonts w:ascii="Palatino Linotype" w:hAnsi="Palatino Linotype" w:cs="Arial"/>
        </w:rPr>
        <w:t xml:space="preserve"> por </w:t>
      </w:r>
      <w:r w:rsidR="009C433E" w:rsidRPr="00A87266">
        <w:rPr>
          <w:rFonts w:ascii="Palatino Linotype" w:hAnsi="Palatino Linotype" w:cs="Arial"/>
        </w:rPr>
        <w:t>la</w:t>
      </w:r>
      <w:r w:rsidRPr="00A87266">
        <w:rPr>
          <w:rFonts w:ascii="Palatino Linotype" w:hAnsi="Palatino Linotype" w:cs="Arial"/>
        </w:rPr>
        <w:t xml:space="preserve"> </w:t>
      </w:r>
      <w:r w:rsidR="009C433E" w:rsidRPr="00A87266">
        <w:rPr>
          <w:rFonts w:ascii="Palatino Linotype" w:hAnsi="Palatino Linotype" w:cs="Arial"/>
          <w:b/>
        </w:rPr>
        <w:t>Universidad Politécnica del Valle de Toluca</w:t>
      </w:r>
      <w:r w:rsidRPr="00A87266">
        <w:rPr>
          <w:rFonts w:ascii="Palatino Linotype" w:hAnsi="Palatino Linotype" w:cs="Arial"/>
        </w:rPr>
        <w:t xml:space="preserve">, en lo conducente </w:t>
      </w:r>
      <w:r w:rsidRPr="00A87266">
        <w:rPr>
          <w:rFonts w:ascii="Palatino Linotype" w:hAnsi="Palatino Linotype" w:cs="Arial"/>
          <w:b/>
        </w:rPr>
        <w:t>EL SUJETO OBLIGADO</w:t>
      </w:r>
      <w:r w:rsidRPr="00A87266">
        <w:rPr>
          <w:rFonts w:ascii="Palatino Linotype" w:hAnsi="Palatino Linotype" w:cs="Arial"/>
        </w:rPr>
        <w:t>, se procede a dictar la presente resolución, con base en el siguiente:</w:t>
      </w:r>
    </w:p>
    <w:p w14:paraId="4626E3FB" w14:textId="77777777" w:rsidR="0047532B" w:rsidRPr="00A87266" w:rsidRDefault="0047532B" w:rsidP="0083172E">
      <w:pPr>
        <w:spacing w:before="100" w:beforeAutospacing="1" w:after="100" w:afterAutospacing="1" w:line="360" w:lineRule="auto"/>
        <w:jc w:val="center"/>
        <w:rPr>
          <w:rFonts w:ascii="Palatino Linotype" w:hAnsi="Palatino Linotype" w:cs="Arial"/>
          <w:b/>
          <w:sz w:val="28"/>
        </w:rPr>
      </w:pPr>
      <w:r w:rsidRPr="00A87266">
        <w:rPr>
          <w:rFonts w:ascii="Palatino Linotype" w:hAnsi="Palatino Linotype" w:cs="Arial"/>
          <w:b/>
          <w:sz w:val="28"/>
        </w:rPr>
        <w:t>R E S U L T A N D O</w:t>
      </w:r>
    </w:p>
    <w:p w14:paraId="23C70FDA" w14:textId="4E2CCF6B" w:rsidR="0047532B" w:rsidRPr="00A87266" w:rsidRDefault="005A63A9" w:rsidP="0083172E">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A87266">
        <w:rPr>
          <w:rFonts w:ascii="Palatino Linotype" w:hAnsi="Palatino Linotype"/>
        </w:rPr>
        <w:t xml:space="preserve">En fecha </w:t>
      </w:r>
      <w:r w:rsidR="00A546CF" w:rsidRPr="00A87266">
        <w:rPr>
          <w:rFonts w:ascii="Palatino Linotype" w:hAnsi="Palatino Linotype"/>
        </w:rPr>
        <w:t xml:space="preserve">siete de </w:t>
      </w:r>
      <w:r w:rsidR="009C433E" w:rsidRPr="00A87266">
        <w:rPr>
          <w:rFonts w:ascii="Palatino Linotype" w:hAnsi="Palatino Linotype"/>
        </w:rPr>
        <w:t>diciembre de dos mil dieciocho</w:t>
      </w:r>
      <w:r w:rsidR="0047532B" w:rsidRPr="00A87266">
        <w:rPr>
          <w:rFonts w:ascii="Palatino Linotype" w:hAnsi="Palatino Linotype"/>
        </w:rPr>
        <w:t xml:space="preserve">, </w:t>
      </w:r>
      <w:r w:rsidR="007B378D" w:rsidRPr="00A87266">
        <w:rPr>
          <w:rFonts w:ascii="Palatino Linotype" w:hAnsi="Palatino Linotype" w:cs="Arial"/>
          <w:b/>
        </w:rPr>
        <w:t>EL RECURRENTE</w:t>
      </w:r>
      <w:r w:rsidR="0047532B" w:rsidRPr="00A87266">
        <w:rPr>
          <w:rFonts w:ascii="Palatino Linotype" w:hAnsi="Palatino Linotype"/>
        </w:rPr>
        <w:t xml:space="preserve"> presentó</w:t>
      </w:r>
      <w:r w:rsidR="00B456DB" w:rsidRPr="00A87266">
        <w:rPr>
          <w:rFonts w:ascii="Palatino Linotype" w:hAnsi="Palatino Linotype"/>
        </w:rPr>
        <w:t>,</w:t>
      </w:r>
      <w:r w:rsidR="0047532B" w:rsidRPr="00A87266">
        <w:rPr>
          <w:rFonts w:ascii="Palatino Linotype" w:hAnsi="Palatino Linotype"/>
        </w:rPr>
        <w:t xml:space="preserve"> a través del Sistema de Acceso a la Información Mexiquense, en lo subsecuente </w:t>
      </w:r>
      <w:r w:rsidR="00C03184" w:rsidRPr="00A87266">
        <w:rPr>
          <w:rFonts w:ascii="Palatino Linotype" w:hAnsi="Palatino Linotype"/>
          <w:b/>
        </w:rPr>
        <w:t xml:space="preserve">EL </w:t>
      </w:r>
      <w:r w:rsidR="0047532B" w:rsidRPr="00A87266">
        <w:rPr>
          <w:rFonts w:ascii="Palatino Linotype" w:hAnsi="Palatino Linotype"/>
          <w:b/>
        </w:rPr>
        <w:t>SAIMEX</w:t>
      </w:r>
      <w:r w:rsidR="00C03184" w:rsidRPr="00A87266">
        <w:rPr>
          <w:rFonts w:ascii="Palatino Linotype" w:hAnsi="Palatino Linotype"/>
          <w:b/>
        </w:rPr>
        <w:t>,</w:t>
      </w:r>
      <w:r w:rsidR="0047532B" w:rsidRPr="00A87266">
        <w:rPr>
          <w:rFonts w:ascii="Palatino Linotype" w:hAnsi="Palatino Linotype"/>
        </w:rPr>
        <w:t xml:space="preserve"> ante </w:t>
      </w:r>
      <w:r w:rsidR="0047532B" w:rsidRPr="00A87266">
        <w:rPr>
          <w:rFonts w:ascii="Palatino Linotype" w:hAnsi="Palatino Linotype"/>
          <w:b/>
        </w:rPr>
        <w:t>EL SUJETO OBLIGADO</w:t>
      </w:r>
      <w:r w:rsidR="0047532B" w:rsidRPr="00A87266">
        <w:rPr>
          <w:rFonts w:ascii="Palatino Linotype" w:hAnsi="Palatino Linotype"/>
        </w:rPr>
        <w:t>, la</w:t>
      </w:r>
      <w:r w:rsidR="00D74140" w:rsidRPr="00A87266">
        <w:rPr>
          <w:rFonts w:ascii="Palatino Linotype" w:hAnsi="Palatino Linotype"/>
        </w:rPr>
        <w:t>s</w:t>
      </w:r>
      <w:r w:rsidR="0047532B" w:rsidRPr="00A87266">
        <w:rPr>
          <w:rFonts w:ascii="Palatino Linotype" w:hAnsi="Palatino Linotype"/>
        </w:rPr>
        <w:t xml:space="preserve"> solicitud</w:t>
      </w:r>
      <w:r w:rsidR="00D74140" w:rsidRPr="00A87266">
        <w:rPr>
          <w:rFonts w:ascii="Palatino Linotype" w:hAnsi="Palatino Linotype"/>
        </w:rPr>
        <w:t>es</w:t>
      </w:r>
      <w:r w:rsidR="0047532B" w:rsidRPr="00A87266">
        <w:rPr>
          <w:rFonts w:ascii="Palatino Linotype" w:hAnsi="Palatino Linotype"/>
        </w:rPr>
        <w:t xml:space="preserve"> de acceso a información pública, a la</w:t>
      </w:r>
      <w:r w:rsidR="00D74140" w:rsidRPr="00A87266">
        <w:rPr>
          <w:rFonts w:ascii="Palatino Linotype" w:hAnsi="Palatino Linotype"/>
        </w:rPr>
        <w:t>s</w:t>
      </w:r>
      <w:r w:rsidR="0047532B" w:rsidRPr="00A87266">
        <w:rPr>
          <w:rFonts w:ascii="Palatino Linotype" w:hAnsi="Palatino Linotype"/>
        </w:rPr>
        <w:t xml:space="preserve"> que se le</w:t>
      </w:r>
      <w:r w:rsidR="00185F44" w:rsidRPr="00A87266">
        <w:rPr>
          <w:rFonts w:ascii="Palatino Linotype" w:hAnsi="Palatino Linotype"/>
        </w:rPr>
        <w:t>s</w:t>
      </w:r>
      <w:r w:rsidR="0047532B" w:rsidRPr="00A87266">
        <w:rPr>
          <w:rFonts w:ascii="Palatino Linotype" w:hAnsi="Palatino Linotype"/>
        </w:rPr>
        <w:t xml:space="preserve"> asign</w:t>
      </w:r>
      <w:r w:rsidR="00185F44" w:rsidRPr="00A87266">
        <w:rPr>
          <w:rFonts w:ascii="Palatino Linotype" w:hAnsi="Palatino Linotype"/>
        </w:rPr>
        <w:t>aron</w:t>
      </w:r>
      <w:r w:rsidR="0047532B" w:rsidRPr="00A87266">
        <w:rPr>
          <w:rFonts w:ascii="Palatino Linotype" w:hAnsi="Palatino Linotype"/>
        </w:rPr>
        <w:t xml:space="preserve"> </w:t>
      </w:r>
      <w:r w:rsidR="00185F44" w:rsidRPr="00A87266">
        <w:rPr>
          <w:rFonts w:ascii="Palatino Linotype" w:hAnsi="Palatino Linotype"/>
        </w:rPr>
        <w:t>los</w:t>
      </w:r>
      <w:r w:rsidR="0047532B" w:rsidRPr="00A87266">
        <w:rPr>
          <w:rFonts w:ascii="Palatino Linotype" w:hAnsi="Palatino Linotype"/>
        </w:rPr>
        <w:t xml:space="preserve"> número</w:t>
      </w:r>
      <w:r w:rsidR="00185F44" w:rsidRPr="00A87266">
        <w:rPr>
          <w:rFonts w:ascii="Palatino Linotype" w:hAnsi="Palatino Linotype"/>
        </w:rPr>
        <w:t>s</w:t>
      </w:r>
      <w:r w:rsidR="005436DB" w:rsidRPr="00A87266">
        <w:rPr>
          <w:rFonts w:ascii="Palatino Linotype" w:hAnsi="Palatino Linotype" w:cs="Arial"/>
          <w:bCs/>
        </w:rPr>
        <w:t xml:space="preserve"> </w:t>
      </w:r>
      <w:r w:rsidR="009C433E" w:rsidRPr="00A87266">
        <w:rPr>
          <w:rFonts w:ascii="Palatino Linotype" w:hAnsi="Palatino Linotype" w:cs="Arial"/>
          <w:b/>
          <w:bCs/>
        </w:rPr>
        <w:t>01715/UPVT</w:t>
      </w:r>
      <w:r w:rsidR="005436DB" w:rsidRPr="00A87266">
        <w:rPr>
          <w:rFonts w:ascii="Palatino Linotype" w:hAnsi="Palatino Linotype" w:cs="Arial"/>
          <w:b/>
          <w:bCs/>
        </w:rPr>
        <w:t>/IP/201</w:t>
      </w:r>
      <w:r w:rsidR="009C433E" w:rsidRPr="00A87266">
        <w:rPr>
          <w:rFonts w:ascii="Palatino Linotype" w:hAnsi="Palatino Linotype" w:cs="Arial"/>
          <w:b/>
          <w:bCs/>
        </w:rPr>
        <w:t>8, 01716/UPVT/IP/2018, 01717/UPVT/IP/2018</w:t>
      </w:r>
      <w:r w:rsidR="00343952" w:rsidRPr="00A87266">
        <w:rPr>
          <w:rFonts w:ascii="Palatino Linotype" w:hAnsi="Palatino Linotype" w:cs="Arial"/>
          <w:bCs/>
        </w:rPr>
        <w:t xml:space="preserve"> y </w:t>
      </w:r>
      <w:r w:rsidR="009C433E" w:rsidRPr="00A87266">
        <w:rPr>
          <w:rFonts w:ascii="Palatino Linotype" w:hAnsi="Palatino Linotype" w:cs="Arial"/>
          <w:b/>
          <w:bCs/>
        </w:rPr>
        <w:t>01718/UPVT/IP/2018</w:t>
      </w:r>
      <w:r w:rsidR="0047532B" w:rsidRPr="00A87266">
        <w:rPr>
          <w:rFonts w:ascii="Palatino Linotype" w:hAnsi="Palatino Linotype"/>
        </w:rPr>
        <w:t>, mediante la</w:t>
      </w:r>
      <w:r w:rsidR="00185F44" w:rsidRPr="00A87266">
        <w:rPr>
          <w:rFonts w:ascii="Palatino Linotype" w:hAnsi="Palatino Linotype"/>
        </w:rPr>
        <w:t>s</w:t>
      </w:r>
      <w:r w:rsidR="0047532B" w:rsidRPr="00A87266">
        <w:rPr>
          <w:rFonts w:ascii="Palatino Linotype" w:hAnsi="Palatino Linotype"/>
        </w:rPr>
        <w:t xml:space="preserve"> cual</w:t>
      </w:r>
      <w:r w:rsidR="00185F44" w:rsidRPr="00A87266">
        <w:rPr>
          <w:rFonts w:ascii="Palatino Linotype" w:hAnsi="Palatino Linotype"/>
        </w:rPr>
        <w:t>es</w:t>
      </w:r>
      <w:r w:rsidR="0047532B" w:rsidRPr="00A87266">
        <w:rPr>
          <w:rFonts w:ascii="Palatino Linotype" w:hAnsi="Palatino Linotype"/>
        </w:rPr>
        <w:t xml:space="preserve"> solicitó le fuese entregado</w:t>
      </w:r>
      <w:r w:rsidR="002C3891" w:rsidRPr="00A87266">
        <w:rPr>
          <w:rFonts w:ascii="Palatino Linotype" w:hAnsi="Palatino Linotype"/>
        </w:rPr>
        <w:t>,</w:t>
      </w:r>
      <w:r w:rsidR="0047532B" w:rsidRPr="00A87266">
        <w:rPr>
          <w:rFonts w:ascii="Palatino Linotype" w:hAnsi="Palatino Linotype"/>
        </w:rPr>
        <w:t xml:space="preserve"> vía </w:t>
      </w:r>
      <w:r w:rsidR="0047532B" w:rsidRPr="00A87266">
        <w:rPr>
          <w:rFonts w:ascii="Palatino Linotype" w:hAnsi="Palatino Linotype"/>
          <w:b/>
        </w:rPr>
        <w:t>SAIMEX</w:t>
      </w:r>
      <w:r w:rsidR="0047532B" w:rsidRPr="00A87266">
        <w:rPr>
          <w:rFonts w:ascii="Palatino Linotype" w:hAnsi="Palatino Linotype"/>
        </w:rPr>
        <w:t xml:space="preserve">, lo </w:t>
      </w:r>
      <w:r w:rsidR="00185F44" w:rsidRPr="00A87266">
        <w:rPr>
          <w:rFonts w:ascii="Palatino Linotype" w:hAnsi="Palatino Linotype"/>
        </w:rPr>
        <w:t>que se refiere a continuación</w:t>
      </w:r>
      <w:r w:rsidR="0047532B" w:rsidRPr="00A87266">
        <w:rPr>
          <w:rFonts w:ascii="Palatino Linotype" w:hAnsi="Palatino Linotype"/>
        </w:rPr>
        <w:t xml:space="preserve">: </w:t>
      </w:r>
    </w:p>
    <w:p w14:paraId="77CDE051" w14:textId="4B3AB604" w:rsidR="00147748" w:rsidRPr="00A87266" w:rsidRDefault="00B456DB" w:rsidP="0083172E">
      <w:pPr>
        <w:spacing w:before="100" w:beforeAutospacing="1" w:after="100" w:afterAutospacing="1" w:line="360" w:lineRule="auto"/>
        <w:ind w:right="757"/>
        <w:jc w:val="both"/>
        <w:rPr>
          <w:rFonts w:ascii="Palatino Linotype" w:hAnsi="Palatino Linotype"/>
          <w:b/>
          <w:bCs/>
        </w:rPr>
      </w:pPr>
      <w:r w:rsidRPr="00A87266">
        <w:rPr>
          <w:rFonts w:ascii="Palatino Linotype" w:hAnsi="Palatino Linotype" w:cs="Arial"/>
          <w:b/>
          <w:bCs/>
        </w:rPr>
        <w:t>01715/UPVT/IP/2018</w:t>
      </w:r>
    </w:p>
    <w:p w14:paraId="3FB89E2D" w14:textId="146FA7AA" w:rsidR="005436DB" w:rsidRPr="00A87266" w:rsidRDefault="00C03184" w:rsidP="0083172E">
      <w:pPr>
        <w:pStyle w:val="Prrafodelista"/>
        <w:spacing w:before="100" w:beforeAutospacing="1" w:after="100" w:afterAutospacing="1"/>
        <w:ind w:left="709" w:right="757"/>
        <w:contextualSpacing w:val="0"/>
        <w:jc w:val="both"/>
        <w:rPr>
          <w:rFonts w:ascii="Palatino Linotype" w:hAnsi="Palatino Linotype"/>
          <w:i/>
          <w:sz w:val="22"/>
        </w:rPr>
      </w:pPr>
      <w:r w:rsidRPr="00A87266">
        <w:rPr>
          <w:rFonts w:ascii="Palatino Linotype" w:hAnsi="Palatino Linotype"/>
          <w:i/>
          <w:sz w:val="22"/>
        </w:rPr>
        <w:lastRenderedPageBreak/>
        <w:t>“</w:t>
      </w:r>
      <w:r w:rsidR="00B456DB" w:rsidRPr="00A87266">
        <w:rPr>
          <w:rFonts w:ascii="Palatino Linotype" w:hAnsi="Palatino Linotype"/>
          <w:i/>
          <w:sz w:val="22"/>
        </w:rPr>
        <w:t>Histórico de registros de asistencias de las personas que han ocupado y ocupan el cargo de secretarias de departamento y/o dirección o alguna otra similar</w:t>
      </w:r>
      <w:r w:rsidR="005436DB" w:rsidRPr="00A87266">
        <w:rPr>
          <w:rFonts w:ascii="Palatino Linotype" w:hAnsi="Palatino Linotype"/>
          <w:i/>
          <w:sz w:val="22"/>
        </w:rPr>
        <w:t>.</w:t>
      </w:r>
      <w:r w:rsidRPr="00A87266">
        <w:rPr>
          <w:rFonts w:ascii="Palatino Linotype" w:hAnsi="Palatino Linotype"/>
          <w:i/>
          <w:sz w:val="22"/>
        </w:rPr>
        <w:t>” (Sic)</w:t>
      </w:r>
    </w:p>
    <w:p w14:paraId="6FF99536" w14:textId="256AC188" w:rsidR="00343952" w:rsidRPr="00A87266" w:rsidRDefault="00B456DB" w:rsidP="0083172E">
      <w:pPr>
        <w:spacing w:before="100" w:beforeAutospacing="1" w:after="100" w:afterAutospacing="1" w:line="360" w:lineRule="auto"/>
        <w:ind w:right="757"/>
        <w:jc w:val="both"/>
        <w:rPr>
          <w:rFonts w:ascii="Palatino Linotype" w:hAnsi="Palatino Linotype"/>
          <w:b/>
          <w:bCs/>
        </w:rPr>
      </w:pPr>
      <w:r w:rsidRPr="00A87266">
        <w:rPr>
          <w:rFonts w:ascii="Palatino Linotype" w:hAnsi="Palatino Linotype" w:cs="Arial"/>
          <w:b/>
          <w:bCs/>
        </w:rPr>
        <w:t>01716/UPVT/IP/2018</w:t>
      </w:r>
    </w:p>
    <w:p w14:paraId="54DE2C3B" w14:textId="3581FD95" w:rsidR="00343952" w:rsidRPr="00A87266" w:rsidRDefault="00343952" w:rsidP="0083172E">
      <w:pPr>
        <w:spacing w:before="100" w:beforeAutospacing="1" w:after="100" w:afterAutospacing="1"/>
        <w:ind w:left="709" w:right="757"/>
        <w:jc w:val="both"/>
        <w:rPr>
          <w:rFonts w:ascii="Palatino Linotype" w:hAnsi="Palatino Linotype"/>
          <w:bCs/>
          <w:i/>
          <w:sz w:val="22"/>
        </w:rPr>
      </w:pPr>
      <w:r w:rsidRPr="00A87266">
        <w:rPr>
          <w:rFonts w:ascii="Palatino Linotype" w:hAnsi="Palatino Linotype"/>
          <w:bCs/>
          <w:i/>
          <w:sz w:val="22"/>
        </w:rPr>
        <w:t>“</w:t>
      </w:r>
      <w:r w:rsidR="00B456DB" w:rsidRPr="00A87266">
        <w:rPr>
          <w:rFonts w:ascii="Palatino Linotype" w:hAnsi="Palatino Linotype"/>
          <w:bCs/>
          <w:i/>
          <w:sz w:val="22"/>
        </w:rPr>
        <w:t>Histórico de registros de asistencias de las personas que han ocupado y ocupan el cargo de auxiliar administrativo y/o dirección o alguna otra similar</w:t>
      </w:r>
      <w:r w:rsidRPr="00A87266">
        <w:rPr>
          <w:rFonts w:ascii="Palatino Linotype" w:hAnsi="Palatino Linotype"/>
          <w:bCs/>
          <w:i/>
          <w:sz w:val="22"/>
        </w:rPr>
        <w:t>.” (Sic)</w:t>
      </w:r>
    </w:p>
    <w:p w14:paraId="329028C6" w14:textId="77777777" w:rsidR="00B456DB" w:rsidRPr="00A87266" w:rsidRDefault="00B456DB" w:rsidP="0083172E">
      <w:pPr>
        <w:spacing w:before="100" w:beforeAutospacing="1" w:after="100" w:afterAutospacing="1"/>
        <w:ind w:right="757"/>
        <w:jc w:val="both"/>
        <w:rPr>
          <w:rFonts w:ascii="Palatino Linotype" w:hAnsi="Palatino Linotype" w:cs="Arial"/>
          <w:b/>
          <w:bCs/>
        </w:rPr>
      </w:pPr>
      <w:r w:rsidRPr="00A87266">
        <w:rPr>
          <w:rFonts w:ascii="Palatino Linotype" w:hAnsi="Palatino Linotype" w:cs="Arial"/>
          <w:b/>
          <w:bCs/>
        </w:rPr>
        <w:t>01717/UPVT/IP/2018</w:t>
      </w:r>
    </w:p>
    <w:p w14:paraId="4244F1E3" w14:textId="2A7DAE32" w:rsidR="00B456DB" w:rsidRPr="00A87266" w:rsidRDefault="00B456DB" w:rsidP="0083172E">
      <w:pPr>
        <w:spacing w:before="100" w:beforeAutospacing="1" w:after="100" w:afterAutospacing="1"/>
        <w:ind w:left="709" w:right="757"/>
        <w:jc w:val="both"/>
        <w:rPr>
          <w:rFonts w:ascii="Palatino Linotype" w:hAnsi="Palatino Linotype"/>
          <w:bCs/>
          <w:i/>
          <w:sz w:val="22"/>
        </w:rPr>
      </w:pPr>
      <w:r w:rsidRPr="00A87266">
        <w:rPr>
          <w:rFonts w:ascii="Palatino Linotype" w:hAnsi="Palatino Linotype"/>
          <w:bCs/>
          <w:i/>
          <w:sz w:val="22"/>
        </w:rPr>
        <w:t>“Histórico de registros de asistencias de las personas que han ocupado y ocupan el cargo de técnico contable y/o alguno similar.” (Sic)</w:t>
      </w:r>
    </w:p>
    <w:p w14:paraId="04F355E2" w14:textId="5F7901DB" w:rsidR="00B456DB" w:rsidRPr="00A87266" w:rsidRDefault="00B456DB" w:rsidP="0083172E">
      <w:pPr>
        <w:spacing w:before="100" w:beforeAutospacing="1" w:after="100" w:afterAutospacing="1"/>
        <w:ind w:right="757"/>
        <w:jc w:val="both"/>
        <w:rPr>
          <w:rFonts w:ascii="Palatino Linotype" w:hAnsi="Palatino Linotype" w:cs="Arial"/>
          <w:b/>
          <w:bCs/>
        </w:rPr>
      </w:pPr>
      <w:r w:rsidRPr="00A87266">
        <w:rPr>
          <w:rFonts w:ascii="Palatino Linotype" w:hAnsi="Palatino Linotype" w:cs="Arial"/>
          <w:b/>
          <w:bCs/>
        </w:rPr>
        <w:t>01718/UPVT/IP/2018</w:t>
      </w:r>
    </w:p>
    <w:p w14:paraId="769DD41B" w14:textId="7383E1FB" w:rsidR="00B456DB" w:rsidRPr="00A87266" w:rsidRDefault="00B456DB" w:rsidP="0083172E">
      <w:pPr>
        <w:spacing w:before="100" w:beforeAutospacing="1" w:after="100" w:afterAutospacing="1"/>
        <w:ind w:left="709" w:right="757"/>
        <w:jc w:val="both"/>
        <w:rPr>
          <w:rFonts w:ascii="Palatino Linotype" w:hAnsi="Palatino Linotype"/>
          <w:bCs/>
          <w:i/>
          <w:sz w:val="22"/>
        </w:rPr>
      </w:pPr>
      <w:r w:rsidRPr="00A87266">
        <w:rPr>
          <w:rFonts w:ascii="Palatino Linotype" w:hAnsi="Palatino Linotype"/>
          <w:bCs/>
          <w:i/>
          <w:sz w:val="22"/>
        </w:rPr>
        <w:t>“Histórico de registros de asistencias de las personas que han ocupado y ocupan el cargo de jefe de oficina y/o alguno similar.” (Sic)</w:t>
      </w:r>
    </w:p>
    <w:p w14:paraId="0119DEBC" w14:textId="4C315C8B" w:rsidR="009A5902" w:rsidRPr="00A87266" w:rsidRDefault="009A5902" w:rsidP="0083172E">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A87266">
        <w:rPr>
          <w:rFonts w:ascii="Palatino Linotype" w:hAnsi="Palatino Linotype" w:cs="Arial"/>
        </w:rPr>
        <w:t xml:space="preserve">En </w:t>
      </w:r>
      <w:r w:rsidR="00A546CF" w:rsidRPr="00A87266">
        <w:rPr>
          <w:rFonts w:ascii="Palatino Linotype" w:hAnsi="Palatino Linotype" w:cs="Arial"/>
        </w:rPr>
        <w:t xml:space="preserve">fecha </w:t>
      </w:r>
      <w:r w:rsidR="0044217B" w:rsidRPr="00A87266">
        <w:rPr>
          <w:rFonts w:ascii="Palatino Linotype" w:hAnsi="Palatino Linotype" w:cs="Arial"/>
        </w:rPr>
        <w:t>siete de diciembre de dos mil dieciocho</w:t>
      </w:r>
      <w:r w:rsidRPr="00A87266">
        <w:rPr>
          <w:rFonts w:ascii="Palatino Linotype" w:hAnsi="Palatino Linotype" w:cs="Arial"/>
        </w:rPr>
        <w:t xml:space="preserve">, </w:t>
      </w:r>
      <w:r w:rsidR="00AA4B6F" w:rsidRPr="00A87266">
        <w:rPr>
          <w:rFonts w:ascii="Palatino Linotype" w:hAnsi="Palatino Linotype" w:cs="Arial"/>
        </w:rPr>
        <w:t xml:space="preserve">el Titular de la Unidad de Transparencia realizó requerimientos </w:t>
      </w:r>
      <w:r w:rsidR="003E3A51" w:rsidRPr="00A87266">
        <w:rPr>
          <w:rFonts w:ascii="Palatino Linotype" w:hAnsi="Palatino Linotype" w:cs="Arial"/>
        </w:rPr>
        <w:t>a</w:t>
      </w:r>
      <w:r w:rsidR="0044217B" w:rsidRPr="00A87266">
        <w:rPr>
          <w:rFonts w:ascii="Palatino Linotype" w:hAnsi="Palatino Linotype" w:cs="Arial"/>
        </w:rPr>
        <w:t xml:space="preserve"> </w:t>
      </w:r>
      <w:r w:rsidR="003E3A51" w:rsidRPr="00A87266">
        <w:rPr>
          <w:rFonts w:ascii="Palatino Linotype" w:hAnsi="Palatino Linotype" w:cs="Arial"/>
        </w:rPr>
        <w:t>l</w:t>
      </w:r>
      <w:r w:rsidR="0044217B" w:rsidRPr="00A87266">
        <w:rPr>
          <w:rFonts w:ascii="Palatino Linotype" w:hAnsi="Palatino Linotype" w:cs="Arial"/>
        </w:rPr>
        <w:t>os Servidores Públicos Habilitados que estimó pertinentes</w:t>
      </w:r>
      <w:r w:rsidR="00E87DFE" w:rsidRPr="00A87266">
        <w:rPr>
          <w:rFonts w:ascii="Palatino Linotype" w:hAnsi="Palatino Linotype" w:cs="Arial"/>
        </w:rPr>
        <w:t>,</w:t>
      </w:r>
      <w:r w:rsidR="00AE2C08" w:rsidRPr="00A87266">
        <w:rPr>
          <w:rFonts w:ascii="Palatino Linotype" w:hAnsi="Palatino Linotype" w:cs="Arial"/>
        </w:rPr>
        <w:t xml:space="preserve"> </w:t>
      </w:r>
      <w:r w:rsidRPr="00A87266">
        <w:rPr>
          <w:rFonts w:ascii="Palatino Linotype" w:hAnsi="Palatino Linotype" w:cs="Arial"/>
        </w:rPr>
        <w:t xml:space="preserve">mediante </w:t>
      </w:r>
      <w:r w:rsidR="0026326E" w:rsidRPr="00A87266">
        <w:rPr>
          <w:rFonts w:ascii="Palatino Linotype" w:hAnsi="Palatino Linotype" w:cs="Arial"/>
        </w:rPr>
        <w:t xml:space="preserve">los </w:t>
      </w:r>
      <w:r w:rsidRPr="00A87266">
        <w:rPr>
          <w:rFonts w:ascii="Palatino Linotype" w:hAnsi="Palatino Linotype" w:cs="Arial"/>
        </w:rPr>
        <w:t>folio</w:t>
      </w:r>
      <w:r w:rsidR="0026326E" w:rsidRPr="00A87266">
        <w:rPr>
          <w:rFonts w:ascii="Palatino Linotype" w:hAnsi="Palatino Linotype" w:cs="Arial"/>
        </w:rPr>
        <w:t>s</w:t>
      </w:r>
      <w:r w:rsidRPr="00A87266">
        <w:rPr>
          <w:rFonts w:ascii="Palatino Linotype" w:hAnsi="Palatino Linotype" w:cs="Arial"/>
        </w:rPr>
        <w:t xml:space="preserve"> de turno </w:t>
      </w:r>
      <w:r w:rsidR="0044217B" w:rsidRPr="00A87266">
        <w:rPr>
          <w:rFonts w:ascii="Palatino Linotype" w:hAnsi="Palatino Linotype" w:cs="Arial"/>
          <w:b/>
          <w:bCs/>
        </w:rPr>
        <w:t>01715/UPVT/IP/2018/TSP/0001, 01716/UPVT/IP/2018/TSP/0001</w:t>
      </w:r>
      <w:r w:rsidR="0044217B" w:rsidRPr="00A87266">
        <w:rPr>
          <w:rFonts w:ascii="Palatino Linotype" w:hAnsi="Palatino Linotype" w:cs="Arial"/>
          <w:bCs/>
        </w:rPr>
        <w:t xml:space="preserve">, </w:t>
      </w:r>
      <w:r w:rsidR="0044217B" w:rsidRPr="00A87266">
        <w:rPr>
          <w:rFonts w:ascii="Palatino Linotype" w:hAnsi="Palatino Linotype" w:cs="Arial"/>
          <w:b/>
          <w:bCs/>
        </w:rPr>
        <w:t>01716/UPVT/IP/2018/TSP/0002,</w:t>
      </w:r>
      <w:r w:rsidR="0044217B" w:rsidRPr="00A87266">
        <w:rPr>
          <w:rFonts w:ascii="Palatino Linotype" w:hAnsi="Palatino Linotype" w:cs="Arial"/>
          <w:bCs/>
        </w:rPr>
        <w:t xml:space="preserve"> </w:t>
      </w:r>
      <w:r w:rsidR="0044217B" w:rsidRPr="00A87266">
        <w:rPr>
          <w:rFonts w:ascii="Palatino Linotype" w:hAnsi="Palatino Linotype" w:cs="Arial"/>
          <w:b/>
          <w:bCs/>
        </w:rPr>
        <w:t>01717/UPVT/IP/2018/TSP/0001, 01717/UPVT/IP/2018/TSP/0002</w:t>
      </w:r>
      <w:r w:rsidR="0044217B" w:rsidRPr="00A87266">
        <w:rPr>
          <w:rFonts w:ascii="Palatino Linotype" w:hAnsi="Palatino Linotype" w:cs="Arial"/>
          <w:bCs/>
        </w:rPr>
        <w:t xml:space="preserve">  y </w:t>
      </w:r>
      <w:r w:rsidR="0044217B" w:rsidRPr="00A87266">
        <w:rPr>
          <w:rFonts w:ascii="Palatino Linotype" w:hAnsi="Palatino Linotype" w:cs="Arial"/>
          <w:b/>
          <w:bCs/>
        </w:rPr>
        <w:t>01718/UPVT/IP/2018/TSP/0001</w:t>
      </w:r>
      <w:r w:rsidR="00D66F74" w:rsidRPr="00A87266">
        <w:rPr>
          <w:rFonts w:ascii="Palatino Linotype" w:hAnsi="Palatino Linotype" w:cs="Arial"/>
          <w:b/>
          <w:bCs/>
        </w:rPr>
        <w:t>,</w:t>
      </w:r>
      <w:r w:rsidR="0044217B" w:rsidRPr="00A87266">
        <w:rPr>
          <w:rFonts w:ascii="Palatino Linotype" w:hAnsi="Palatino Linotype" w:cs="Arial"/>
          <w:b/>
          <w:bCs/>
        </w:rPr>
        <w:t xml:space="preserve"> 01718/UPVT/IP/2018/TSP/0002</w:t>
      </w:r>
      <w:r w:rsidR="00D66F74" w:rsidRPr="00A87266">
        <w:rPr>
          <w:rFonts w:ascii="Palatino Linotype" w:hAnsi="Palatino Linotype" w:cs="Arial"/>
          <w:b/>
          <w:bCs/>
        </w:rPr>
        <w:t xml:space="preserve"> </w:t>
      </w:r>
      <w:r w:rsidR="00AE2C08" w:rsidRPr="00A87266">
        <w:rPr>
          <w:rFonts w:ascii="Palatino Linotype" w:hAnsi="Palatino Linotype" w:cs="Arial"/>
          <w:bCs/>
        </w:rPr>
        <w:t xml:space="preserve">respectivamente, </w:t>
      </w:r>
      <w:r w:rsidR="00AA4B6F" w:rsidRPr="00A87266">
        <w:rPr>
          <w:rFonts w:ascii="Palatino Linotype" w:hAnsi="Palatino Linotype" w:cs="Arial"/>
          <w:bCs/>
        </w:rPr>
        <w:t>tal y como se advierte en las imágenes insertas</w:t>
      </w:r>
      <w:r w:rsidRPr="00A87266">
        <w:rPr>
          <w:rFonts w:ascii="Palatino Linotype" w:hAnsi="Palatino Linotype" w:cs="Arial"/>
        </w:rPr>
        <w:t>:</w:t>
      </w:r>
    </w:p>
    <w:p w14:paraId="2477D5E7" w14:textId="24FA6675" w:rsidR="009A5902" w:rsidRPr="00A87266" w:rsidRDefault="0044217B" w:rsidP="0083172E">
      <w:pPr>
        <w:spacing w:before="100" w:beforeAutospacing="1" w:after="100" w:afterAutospacing="1" w:line="360" w:lineRule="auto"/>
        <w:jc w:val="center"/>
        <w:rPr>
          <w:rFonts w:ascii="Palatino Linotype" w:hAnsi="Palatino Linotype" w:cs="Arial"/>
        </w:rPr>
      </w:pPr>
      <w:r w:rsidRPr="00A87266">
        <w:rPr>
          <w:noProof/>
          <w:lang w:eastAsia="es-MX"/>
        </w:rPr>
        <w:drawing>
          <wp:inline distT="0" distB="0" distL="0" distR="0" wp14:anchorId="35396388" wp14:editId="3670C5BA">
            <wp:extent cx="5739711" cy="57001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29" t="27518" r="17849" b="62591"/>
                    <a:stretch/>
                  </pic:blipFill>
                  <pic:spPr bwMode="auto">
                    <a:xfrm>
                      <a:off x="0" y="0"/>
                      <a:ext cx="6183605" cy="614098"/>
                    </a:xfrm>
                    <a:prstGeom prst="rect">
                      <a:avLst/>
                    </a:prstGeom>
                    <a:ln>
                      <a:noFill/>
                    </a:ln>
                    <a:extLst>
                      <a:ext uri="{53640926-AAD7-44D8-BBD7-CCE9431645EC}">
                        <a14:shadowObscured xmlns:a14="http://schemas.microsoft.com/office/drawing/2010/main"/>
                      </a:ext>
                    </a:extLst>
                  </pic:spPr>
                </pic:pic>
              </a:graphicData>
            </a:graphic>
          </wp:inline>
        </w:drawing>
      </w:r>
    </w:p>
    <w:p w14:paraId="6AE91707" w14:textId="2FF76943" w:rsidR="00E87DFE" w:rsidRPr="00A87266" w:rsidRDefault="0044217B" w:rsidP="0083172E">
      <w:pPr>
        <w:spacing w:before="100" w:beforeAutospacing="1" w:after="100" w:afterAutospacing="1" w:line="360" w:lineRule="auto"/>
        <w:jc w:val="center"/>
        <w:rPr>
          <w:rFonts w:ascii="Palatino Linotype" w:hAnsi="Palatino Linotype" w:cs="Arial"/>
        </w:rPr>
      </w:pPr>
      <w:r w:rsidRPr="00A87266">
        <w:rPr>
          <w:noProof/>
          <w:lang w:eastAsia="es-MX"/>
        </w:rPr>
        <w:drawing>
          <wp:inline distT="0" distB="0" distL="0" distR="0" wp14:anchorId="418E0C40" wp14:editId="686CD3B2">
            <wp:extent cx="5700156" cy="69855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36" t="27882" r="16872" b="57719"/>
                    <a:stretch/>
                  </pic:blipFill>
                  <pic:spPr bwMode="auto">
                    <a:xfrm>
                      <a:off x="0" y="0"/>
                      <a:ext cx="5881973" cy="720836"/>
                    </a:xfrm>
                    <a:prstGeom prst="rect">
                      <a:avLst/>
                    </a:prstGeom>
                    <a:ln>
                      <a:noFill/>
                    </a:ln>
                    <a:extLst>
                      <a:ext uri="{53640926-AAD7-44D8-BBD7-CCE9431645EC}">
                        <a14:shadowObscured xmlns:a14="http://schemas.microsoft.com/office/drawing/2010/main"/>
                      </a:ext>
                    </a:extLst>
                  </pic:spPr>
                </pic:pic>
              </a:graphicData>
            </a:graphic>
          </wp:inline>
        </w:drawing>
      </w:r>
    </w:p>
    <w:p w14:paraId="32023F90" w14:textId="0EBCF262" w:rsidR="0044217B" w:rsidRPr="00A87266" w:rsidRDefault="0044217B" w:rsidP="0083172E">
      <w:pPr>
        <w:spacing w:before="100" w:beforeAutospacing="1" w:after="100" w:afterAutospacing="1" w:line="360" w:lineRule="auto"/>
        <w:jc w:val="center"/>
        <w:rPr>
          <w:rFonts w:ascii="Palatino Linotype" w:hAnsi="Palatino Linotype" w:cs="Arial"/>
        </w:rPr>
      </w:pPr>
      <w:r w:rsidRPr="00A87266">
        <w:rPr>
          <w:noProof/>
          <w:lang w:eastAsia="es-MX"/>
        </w:rPr>
        <w:lastRenderedPageBreak/>
        <w:drawing>
          <wp:inline distT="0" distB="0" distL="0" distR="0" wp14:anchorId="01AB6462" wp14:editId="7707766F">
            <wp:extent cx="5865036" cy="694707"/>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39" t="28247" r="17071" b="57901"/>
                    <a:stretch/>
                  </pic:blipFill>
                  <pic:spPr bwMode="auto">
                    <a:xfrm>
                      <a:off x="0" y="0"/>
                      <a:ext cx="5921820" cy="701433"/>
                    </a:xfrm>
                    <a:prstGeom prst="rect">
                      <a:avLst/>
                    </a:prstGeom>
                    <a:ln>
                      <a:noFill/>
                    </a:ln>
                    <a:extLst>
                      <a:ext uri="{53640926-AAD7-44D8-BBD7-CCE9431645EC}">
                        <a14:shadowObscured xmlns:a14="http://schemas.microsoft.com/office/drawing/2010/main"/>
                      </a:ext>
                    </a:extLst>
                  </pic:spPr>
                </pic:pic>
              </a:graphicData>
            </a:graphic>
          </wp:inline>
        </w:drawing>
      </w:r>
    </w:p>
    <w:p w14:paraId="74577F53" w14:textId="465D5065" w:rsidR="0044217B" w:rsidRPr="00A87266" w:rsidRDefault="0044217B" w:rsidP="0083172E">
      <w:pPr>
        <w:tabs>
          <w:tab w:val="left" w:pos="8222"/>
          <w:tab w:val="left" w:pos="9214"/>
        </w:tabs>
        <w:spacing w:before="100" w:beforeAutospacing="1" w:after="100" w:afterAutospacing="1" w:line="360" w:lineRule="auto"/>
        <w:jc w:val="both"/>
        <w:rPr>
          <w:rFonts w:ascii="Palatino Linotype" w:hAnsi="Palatino Linotype" w:cs="Arial"/>
        </w:rPr>
      </w:pPr>
      <w:r w:rsidRPr="00A87266">
        <w:rPr>
          <w:noProof/>
          <w:lang w:eastAsia="es-MX"/>
        </w:rPr>
        <w:drawing>
          <wp:inline distT="0" distB="0" distL="0" distR="0" wp14:anchorId="04E21A8C" wp14:editId="4559BDC8">
            <wp:extent cx="5864860" cy="713243"/>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34" t="27882" r="17007" b="57902"/>
                    <a:stretch/>
                  </pic:blipFill>
                  <pic:spPr bwMode="auto">
                    <a:xfrm>
                      <a:off x="0" y="0"/>
                      <a:ext cx="5969812" cy="726006"/>
                    </a:xfrm>
                    <a:prstGeom prst="rect">
                      <a:avLst/>
                    </a:prstGeom>
                    <a:ln>
                      <a:noFill/>
                    </a:ln>
                    <a:extLst>
                      <a:ext uri="{53640926-AAD7-44D8-BBD7-CCE9431645EC}">
                        <a14:shadowObscured xmlns:a14="http://schemas.microsoft.com/office/drawing/2010/main"/>
                      </a:ext>
                    </a:extLst>
                  </pic:spPr>
                </pic:pic>
              </a:graphicData>
            </a:graphic>
          </wp:inline>
        </w:drawing>
      </w:r>
    </w:p>
    <w:p w14:paraId="699635D8" w14:textId="3CD54242" w:rsidR="00ED43C1" w:rsidRPr="00A87266" w:rsidRDefault="00B8559A" w:rsidP="0083172E">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A87266">
        <w:rPr>
          <w:rFonts w:ascii="Palatino Linotype" w:hAnsi="Palatino Linotype" w:cs="Arial"/>
        </w:rPr>
        <w:t xml:space="preserve">De las constancias que obran en </w:t>
      </w:r>
      <w:r w:rsidR="00D4786E" w:rsidRPr="00A87266">
        <w:rPr>
          <w:rFonts w:ascii="Palatino Linotype" w:hAnsi="Palatino Linotype" w:cs="Arial"/>
        </w:rPr>
        <w:t>los</w:t>
      </w:r>
      <w:r w:rsidRPr="00A87266">
        <w:rPr>
          <w:rFonts w:ascii="Palatino Linotype" w:hAnsi="Palatino Linotype" w:cs="Arial"/>
        </w:rPr>
        <w:t xml:space="preserve"> expediente</w:t>
      </w:r>
      <w:r w:rsidR="00D4786E" w:rsidRPr="00A87266">
        <w:rPr>
          <w:rFonts w:ascii="Palatino Linotype" w:hAnsi="Palatino Linotype" w:cs="Arial"/>
        </w:rPr>
        <w:t>s</w:t>
      </w:r>
      <w:r w:rsidRPr="00A87266">
        <w:rPr>
          <w:rFonts w:ascii="Palatino Linotype" w:hAnsi="Palatino Linotype" w:cs="Arial"/>
        </w:rPr>
        <w:t xml:space="preserve"> electrónico</w:t>
      </w:r>
      <w:r w:rsidR="00D4786E" w:rsidRPr="00A87266">
        <w:rPr>
          <w:rFonts w:ascii="Palatino Linotype" w:hAnsi="Palatino Linotype" w:cs="Arial"/>
        </w:rPr>
        <w:t>s</w:t>
      </w:r>
      <w:r w:rsidRPr="00A87266">
        <w:rPr>
          <w:rFonts w:ascii="Palatino Linotype" w:hAnsi="Palatino Linotype" w:cs="Arial"/>
        </w:rPr>
        <w:t xml:space="preserve"> del </w:t>
      </w:r>
      <w:r w:rsidRPr="00A87266">
        <w:rPr>
          <w:rFonts w:ascii="Palatino Linotype" w:hAnsi="Palatino Linotype" w:cs="Arial"/>
          <w:b/>
        </w:rPr>
        <w:t>SAIMEX</w:t>
      </w:r>
      <w:r w:rsidRPr="00A87266">
        <w:rPr>
          <w:rFonts w:ascii="Palatino Linotype" w:hAnsi="Palatino Linotype" w:cs="Arial"/>
        </w:rPr>
        <w:t xml:space="preserve">, se advierte </w:t>
      </w:r>
      <w:r w:rsidRPr="00A87266">
        <w:rPr>
          <w:rFonts w:ascii="Palatino Linotype" w:hAnsi="Palatino Linotype"/>
        </w:rPr>
        <w:t>que</w:t>
      </w:r>
      <w:r w:rsidRPr="00A87266">
        <w:rPr>
          <w:rFonts w:ascii="Palatino Linotype" w:hAnsi="Palatino Linotype" w:cs="Arial"/>
        </w:rPr>
        <w:t xml:space="preserve"> </w:t>
      </w:r>
      <w:r w:rsidRPr="00A87266">
        <w:rPr>
          <w:rFonts w:ascii="Palatino Linotype" w:hAnsi="Palatino Linotype" w:cs="Arial"/>
          <w:b/>
        </w:rPr>
        <w:t>EL SUJETO OBLIGADO</w:t>
      </w:r>
      <w:r w:rsidRPr="00A87266">
        <w:rPr>
          <w:rFonts w:ascii="Palatino Linotype" w:hAnsi="Palatino Linotype" w:cs="Arial"/>
        </w:rPr>
        <w:t xml:space="preserve"> </w:t>
      </w:r>
      <w:r w:rsidR="00351248" w:rsidRPr="00A87266">
        <w:rPr>
          <w:rFonts w:ascii="Palatino Linotype" w:hAnsi="Palatino Linotype" w:cs="Arial"/>
        </w:rPr>
        <w:t xml:space="preserve">en fecha </w:t>
      </w:r>
      <w:r w:rsidR="00A77438" w:rsidRPr="00A87266">
        <w:rPr>
          <w:rFonts w:ascii="Palatino Linotype" w:hAnsi="Palatino Linotype" w:cs="Arial"/>
        </w:rPr>
        <w:t>quince</w:t>
      </w:r>
      <w:r w:rsidR="006D79FA" w:rsidRPr="00A87266">
        <w:rPr>
          <w:rFonts w:ascii="Palatino Linotype" w:hAnsi="Palatino Linotype" w:cs="Arial"/>
        </w:rPr>
        <w:t xml:space="preserve"> de enero de dos mil diecinueve</w:t>
      </w:r>
      <w:r w:rsidR="00351248" w:rsidRPr="00A87266">
        <w:rPr>
          <w:rFonts w:ascii="Palatino Linotype" w:hAnsi="Palatino Linotype" w:cs="Arial"/>
        </w:rPr>
        <w:t>, dio respuesta a</w:t>
      </w:r>
      <w:r w:rsidRPr="00A87266">
        <w:rPr>
          <w:rFonts w:ascii="Palatino Linotype" w:hAnsi="Palatino Linotype" w:cs="Arial"/>
        </w:rPr>
        <w:t xml:space="preserve"> la</w:t>
      </w:r>
      <w:r w:rsidR="00D4786E" w:rsidRPr="00A87266">
        <w:rPr>
          <w:rFonts w:ascii="Palatino Linotype" w:hAnsi="Palatino Linotype" w:cs="Arial"/>
        </w:rPr>
        <w:t>s</w:t>
      </w:r>
      <w:r w:rsidRPr="00A87266">
        <w:rPr>
          <w:rFonts w:ascii="Palatino Linotype" w:hAnsi="Palatino Linotype" w:cs="Arial"/>
        </w:rPr>
        <w:t xml:space="preserve"> </w:t>
      </w:r>
      <w:r w:rsidR="00D4786E" w:rsidRPr="00A87266">
        <w:rPr>
          <w:rFonts w:ascii="Palatino Linotype" w:hAnsi="Palatino Linotype" w:cs="Arial"/>
        </w:rPr>
        <w:t>solicitudes</w:t>
      </w:r>
      <w:r w:rsidRPr="00A87266">
        <w:rPr>
          <w:rFonts w:ascii="Palatino Linotype" w:hAnsi="Palatino Linotype" w:cs="Arial"/>
        </w:rPr>
        <w:t xml:space="preserve"> de acceso a la información pública d</w:t>
      </w:r>
      <w:r w:rsidR="00351248" w:rsidRPr="00A87266">
        <w:rPr>
          <w:rFonts w:ascii="Palatino Linotype" w:hAnsi="Palatino Linotype" w:cs="Arial"/>
        </w:rPr>
        <w:t>e</w:t>
      </w:r>
      <w:r w:rsidR="000E2D87" w:rsidRPr="00A87266">
        <w:rPr>
          <w:rFonts w:ascii="Palatino Linotype" w:hAnsi="Palatino Linotype" w:cs="Arial"/>
        </w:rPr>
        <w:t>l</w:t>
      </w:r>
      <w:r w:rsidR="007B378D" w:rsidRPr="00A87266">
        <w:rPr>
          <w:rFonts w:ascii="Palatino Linotype" w:hAnsi="Palatino Linotype" w:cs="Arial"/>
          <w:b/>
        </w:rPr>
        <w:t xml:space="preserve"> RECURRENTE</w:t>
      </w:r>
      <w:r w:rsidRPr="00A87266">
        <w:rPr>
          <w:rFonts w:ascii="Palatino Linotype" w:hAnsi="Palatino Linotype" w:cs="Arial"/>
          <w:b/>
        </w:rPr>
        <w:t>,</w:t>
      </w:r>
      <w:r w:rsidRPr="00A87266">
        <w:rPr>
          <w:rFonts w:ascii="Palatino Linotype" w:hAnsi="Palatino Linotype"/>
        </w:rPr>
        <w:t xml:space="preserve"> </w:t>
      </w:r>
      <w:r w:rsidR="00351248" w:rsidRPr="00A87266">
        <w:rPr>
          <w:rFonts w:ascii="Palatino Linotype" w:hAnsi="Palatino Linotype"/>
        </w:rPr>
        <w:t>en los</w:t>
      </w:r>
      <w:r w:rsidR="00A77438" w:rsidRPr="00A87266">
        <w:rPr>
          <w:rFonts w:ascii="Palatino Linotype" w:hAnsi="Palatino Linotype"/>
        </w:rPr>
        <w:t xml:space="preserve"> </w:t>
      </w:r>
      <w:r w:rsidR="00351248" w:rsidRPr="00A87266">
        <w:rPr>
          <w:rFonts w:ascii="Palatino Linotype" w:hAnsi="Palatino Linotype"/>
        </w:rPr>
        <w:t>términos</w:t>
      </w:r>
      <w:r w:rsidR="000707BE" w:rsidRPr="00A87266">
        <w:rPr>
          <w:rFonts w:ascii="Palatino Linotype" w:hAnsi="Palatino Linotype"/>
        </w:rPr>
        <w:t xml:space="preserve"> análogos</w:t>
      </w:r>
      <w:r w:rsidR="00A77438" w:rsidRPr="00A87266">
        <w:rPr>
          <w:rFonts w:ascii="Palatino Linotype" w:hAnsi="Palatino Linotype"/>
        </w:rPr>
        <w:t>, motivo por el cual se plasma una de ellas, en obvio de repeticiones innecesarias</w:t>
      </w:r>
      <w:r w:rsidR="00351248" w:rsidRPr="00A87266">
        <w:rPr>
          <w:rFonts w:ascii="Palatino Linotype" w:hAnsi="Palatino Linotype"/>
        </w:rPr>
        <w:t xml:space="preserve">: </w:t>
      </w:r>
    </w:p>
    <w:p w14:paraId="2F4C9F88" w14:textId="68D2BB28" w:rsidR="00351248" w:rsidRPr="00A87266" w:rsidRDefault="00A77438" w:rsidP="0083172E">
      <w:pPr>
        <w:pStyle w:val="Prrafodelista"/>
        <w:spacing w:before="100" w:beforeAutospacing="1" w:after="100" w:afterAutospacing="1"/>
        <w:ind w:right="757"/>
        <w:jc w:val="both"/>
        <w:rPr>
          <w:rFonts w:ascii="Palatino Linotype" w:hAnsi="Palatino Linotype"/>
          <w:i/>
          <w:color w:val="000000"/>
          <w:sz w:val="22"/>
          <w:szCs w:val="22"/>
        </w:rPr>
      </w:pPr>
      <w:r w:rsidRPr="00A87266">
        <w:rPr>
          <w:rFonts w:ascii="Palatino Linotype" w:hAnsi="Palatino Linotype"/>
          <w:i/>
          <w:color w:val="000000"/>
          <w:sz w:val="22"/>
          <w:szCs w:val="22"/>
        </w:rPr>
        <w:t>“De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las solicitudes de información registradas con el folio número 01715/UPVT/IP/2018, 01716/UPVT/IP/2018, 01717/UPVT/IP/2018 y 01718/UPVT/IP/2018, que realizó el 7 de diciembre del año 2018, sírvase encontrar en archivo adjunto copia digitalizada en formato pdf del oficio emitido por los servidores públicos habilitados del Departamento de Recursos Humanos y Materiales y la Dirección de Administración y Finanzas,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(Sic)</w:t>
      </w:r>
    </w:p>
    <w:p w14:paraId="62A95000" w14:textId="0015F760" w:rsidR="004E591D" w:rsidRPr="00A87266" w:rsidRDefault="004E591D" w:rsidP="0083172E">
      <w:pPr>
        <w:pStyle w:val="Prrafodelista"/>
        <w:spacing w:before="100" w:beforeAutospacing="1" w:after="100" w:afterAutospacing="1"/>
        <w:ind w:right="757"/>
        <w:jc w:val="both"/>
        <w:rPr>
          <w:rFonts w:ascii="Palatino Linotype" w:hAnsi="Palatino Linotype"/>
          <w:i/>
          <w:sz w:val="22"/>
          <w:szCs w:val="22"/>
        </w:rPr>
      </w:pPr>
      <w:r w:rsidRPr="00A87266">
        <w:rPr>
          <w:rFonts w:ascii="Palatino Linotype" w:hAnsi="Palatino Linotype"/>
          <w:i/>
          <w:noProof/>
          <w:sz w:val="22"/>
          <w:szCs w:val="22"/>
          <w:lang w:eastAsia="es-MX"/>
        </w:rPr>
        <mc:AlternateContent>
          <mc:Choice Requires="wps">
            <w:drawing>
              <wp:anchor distT="0" distB="0" distL="114300" distR="114300" simplePos="0" relativeHeight="251661312" behindDoc="0" locked="0" layoutInCell="1" allowOverlap="1" wp14:anchorId="65BFBFE4" wp14:editId="62DADB5A">
                <wp:simplePos x="0" y="0"/>
                <wp:positionH relativeFrom="column">
                  <wp:posOffset>300989</wp:posOffset>
                </wp:positionH>
                <wp:positionV relativeFrom="paragraph">
                  <wp:posOffset>313054</wp:posOffset>
                </wp:positionV>
                <wp:extent cx="5210175" cy="1152525"/>
                <wp:effectExtent l="38100" t="38100" r="66675" b="85725"/>
                <wp:wrapNone/>
                <wp:docPr id="29" name="Conector recto 29"/>
                <wp:cNvGraphicFramePr/>
                <a:graphic xmlns:a="http://schemas.openxmlformats.org/drawingml/2006/main">
                  <a:graphicData uri="http://schemas.microsoft.com/office/word/2010/wordprocessingShape">
                    <wps:wsp>
                      <wps:cNvCnPr/>
                      <wps:spPr>
                        <a:xfrm>
                          <a:off x="0" y="0"/>
                          <a:ext cx="5210175" cy="1152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E157D" id="Conector recto 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24.65pt" to="433.9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" strokecolor="#4f81bd [3204]" strokeweight="2pt">
                <v:shadow on="t" color="black" opacity="24903f" origin=",.5" offset="0,.55556mm"/>
              </v:line>
            </w:pict>
          </mc:Fallback>
        </mc:AlternateContent>
      </w:r>
    </w:p>
    <w:p w14:paraId="4B3758D6" w14:textId="450F8273" w:rsidR="00A77438" w:rsidRPr="00A87266" w:rsidRDefault="00A77438" w:rsidP="0083172E">
      <w:pPr>
        <w:pStyle w:val="Prrafodelista"/>
        <w:spacing w:before="100" w:beforeAutospacing="1" w:after="100" w:afterAutospacing="1"/>
        <w:ind w:left="0" w:right="757"/>
        <w:jc w:val="both"/>
        <w:rPr>
          <w:rFonts w:ascii="Palatino Linotype" w:hAnsi="Palatino Linotype"/>
          <w:i/>
          <w:sz w:val="22"/>
        </w:rPr>
      </w:pPr>
      <w:r w:rsidRPr="00A87266">
        <w:rPr>
          <w:noProof/>
          <w:lang w:eastAsia="es-MX"/>
        </w:rPr>
        <w:lastRenderedPageBreak/>
        <w:drawing>
          <wp:inline distT="0" distB="0" distL="0" distR="0" wp14:anchorId="541F5CAF" wp14:editId="589709BE">
            <wp:extent cx="5741353" cy="696487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18" t="8930" r="42878" b="17980"/>
                    <a:stretch/>
                  </pic:blipFill>
                  <pic:spPr bwMode="auto">
                    <a:xfrm>
                      <a:off x="0" y="0"/>
                      <a:ext cx="5756749" cy="6983555"/>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lastRenderedPageBreak/>
        <w:drawing>
          <wp:inline distT="0" distB="0" distL="0" distR="0" wp14:anchorId="7F0C5861" wp14:editId="328A4A32">
            <wp:extent cx="5676148" cy="693519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02" t="17131" r="43304" b="8334"/>
                    <a:stretch/>
                  </pic:blipFill>
                  <pic:spPr bwMode="auto">
                    <a:xfrm>
                      <a:off x="0" y="0"/>
                      <a:ext cx="5694590" cy="6957722"/>
                    </a:xfrm>
                    <a:prstGeom prst="rect">
                      <a:avLst/>
                    </a:prstGeom>
                    <a:ln>
                      <a:noFill/>
                    </a:ln>
                    <a:extLst>
                      <a:ext uri="{53640926-AAD7-44D8-BBD7-CCE9431645EC}">
                        <a14:shadowObscured xmlns:a14="http://schemas.microsoft.com/office/drawing/2010/main"/>
                      </a:ext>
                    </a:extLst>
                  </pic:spPr>
                </pic:pic>
              </a:graphicData>
            </a:graphic>
          </wp:inline>
        </w:drawing>
      </w:r>
    </w:p>
    <w:p w14:paraId="5BA6969C" w14:textId="313FE286" w:rsidR="00A77438" w:rsidRPr="00A87266" w:rsidRDefault="00A77438" w:rsidP="0083172E">
      <w:pPr>
        <w:pStyle w:val="Prrafodelista"/>
        <w:spacing w:before="100" w:beforeAutospacing="1" w:after="100" w:afterAutospacing="1"/>
        <w:ind w:left="0" w:right="757"/>
        <w:jc w:val="both"/>
        <w:rPr>
          <w:rFonts w:ascii="Palatino Linotype" w:hAnsi="Palatino Linotype"/>
          <w:i/>
          <w:sz w:val="22"/>
        </w:rPr>
      </w:pPr>
      <w:r w:rsidRPr="00A87266">
        <w:rPr>
          <w:noProof/>
          <w:lang w:eastAsia="es-MX"/>
        </w:rPr>
        <w:lastRenderedPageBreak/>
        <w:drawing>
          <wp:inline distT="0" distB="0" distL="0" distR="0" wp14:anchorId="7AE20E0F" wp14:editId="2EC42266">
            <wp:extent cx="5705475" cy="66383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02" t="12393" r="43293" b="14710"/>
                    <a:stretch/>
                  </pic:blipFill>
                  <pic:spPr bwMode="auto">
                    <a:xfrm>
                      <a:off x="0" y="0"/>
                      <a:ext cx="5729217" cy="6665931"/>
                    </a:xfrm>
                    <a:prstGeom prst="rect">
                      <a:avLst/>
                    </a:prstGeom>
                    <a:ln>
                      <a:noFill/>
                    </a:ln>
                    <a:extLst>
                      <a:ext uri="{53640926-AAD7-44D8-BBD7-CCE9431645EC}">
                        <a14:shadowObscured xmlns:a14="http://schemas.microsoft.com/office/drawing/2010/main"/>
                      </a:ext>
                    </a:extLst>
                  </pic:spPr>
                </pic:pic>
              </a:graphicData>
            </a:graphic>
          </wp:inline>
        </w:drawing>
      </w:r>
    </w:p>
    <w:p w14:paraId="1BD4DB36" w14:textId="70B2F7FF" w:rsidR="00A77438" w:rsidRPr="00A87266" w:rsidRDefault="00A77438" w:rsidP="0083172E">
      <w:pPr>
        <w:pStyle w:val="Prrafodelista"/>
        <w:spacing w:before="100" w:beforeAutospacing="1" w:after="100" w:afterAutospacing="1"/>
        <w:ind w:left="0" w:right="757"/>
        <w:jc w:val="both"/>
        <w:rPr>
          <w:rFonts w:ascii="Palatino Linotype" w:hAnsi="Palatino Linotype"/>
          <w:i/>
          <w:sz w:val="22"/>
        </w:rPr>
      </w:pPr>
      <w:r w:rsidRPr="00A87266">
        <w:rPr>
          <w:noProof/>
          <w:lang w:eastAsia="es-MX"/>
        </w:rPr>
        <w:lastRenderedPageBreak/>
        <w:drawing>
          <wp:inline distT="0" distB="0" distL="0" distR="0" wp14:anchorId="1CE0F045" wp14:editId="40F229B4">
            <wp:extent cx="5824220" cy="6816437"/>
            <wp:effectExtent l="0" t="0" r="508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09" t="17131" r="42784" b="9244"/>
                    <a:stretch/>
                  </pic:blipFill>
                  <pic:spPr bwMode="auto">
                    <a:xfrm>
                      <a:off x="0" y="0"/>
                      <a:ext cx="5834895" cy="6828931"/>
                    </a:xfrm>
                    <a:prstGeom prst="rect">
                      <a:avLst/>
                    </a:prstGeom>
                    <a:ln>
                      <a:noFill/>
                    </a:ln>
                    <a:extLst>
                      <a:ext uri="{53640926-AAD7-44D8-BBD7-CCE9431645EC}">
                        <a14:shadowObscured xmlns:a14="http://schemas.microsoft.com/office/drawing/2010/main"/>
                      </a:ext>
                    </a:extLst>
                  </pic:spPr>
                </pic:pic>
              </a:graphicData>
            </a:graphic>
          </wp:inline>
        </w:drawing>
      </w:r>
    </w:p>
    <w:p w14:paraId="3BC2C288" w14:textId="532A3502" w:rsidR="00A77438" w:rsidRPr="00A87266" w:rsidRDefault="00A77438" w:rsidP="0083172E">
      <w:pPr>
        <w:pStyle w:val="Prrafodelista"/>
        <w:spacing w:before="100" w:beforeAutospacing="1" w:after="100" w:afterAutospacing="1"/>
        <w:ind w:left="0" w:right="757"/>
        <w:jc w:val="both"/>
        <w:rPr>
          <w:rFonts w:ascii="Palatino Linotype" w:hAnsi="Palatino Linotype"/>
          <w:i/>
          <w:sz w:val="22"/>
        </w:rPr>
      </w:pPr>
      <w:r w:rsidRPr="00A87266">
        <w:rPr>
          <w:noProof/>
          <w:lang w:eastAsia="es-MX"/>
        </w:rPr>
        <w:lastRenderedPageBreak/>
        <w:drawing>
          <wp:inline distT="0" distB="0" distL="0" distR="0" wp14:anchorId="15406997" wp14:editId="0A2795B7">
            <wp:extent cx="5652135" cy="6869876"/>
            <wp:effectExtent l="0" t="0" r="571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09" t="22414" r="42979" b="3945"/>
                    <a:stretch/>
                  </pic:blipFill>
                  <pic:spPr bwMode="auto">
                    <a:xfrm>
                      <a:off x="0" y="0"/>
                      <a:ext cx="5662824" cy="6882868"/>
                    </a:xfrm>
                    <a:prstGeom prst="rect">
                      <a:avLst/>
                    </a:prstGeom>
                    <a:ln>
                      <a:noFill/>
                    </a:ln>
                    <a:extLst>
                      <a:ext uri="{53640926-AAD7-44D8-BBD7-CCE9431645EC}">
                        <a14:shadowObscured xmlns:a14="http://schemas.microsoft.com/office/drawing/2010/main"/>
                      </a:ext>
                    </a:extLst>
                  </pic:spPr>
                </pic:pic>
              </a:graphicData>
            </a:graphic>
          </wp:inline>
        </w:drawing>
      </w:r>
    </w:p>
    <w:p w14:paraId="2E6160B8" w14:textId="12F80A6B" w:rsidR="00A77438" w:rsidRPr="00A87266" w:rsidRDefault="00A77438" w:rsidP="0083172E">
      <w:pPr>
        <w:pStyle w:val="Prrafodelista"/>
        <w:spacing w:before="100" w:beforeAutospacing="1" w:after="100" w:afterAutospacing="1"/>
        <w:ind w:left="0" w:right="757"/>
        <w:jc w:val="both"/>
        <w:rPr>
          <w:rFonts w:ascii="Palatino Linotype" w:hAnsi="Palatino Linotype"/>
          <w:i/>
          <w:sz w:val="22"/>
        </w:rPr>
      </w:pPr>
      <w:r w:rsidRPr="00A87266">
        <w:rPr>
          <w:noProof/>
          <w:lang w:eastAsia="es-MX"/>
        </w:rPr>
        <w:lastRenderedPageBreak/>
        <w:drawing>
          <wp:inline distT="0" distB="0" distL="0" distR="0" wp14:anchorId="50B478A5" wp14:editId="4C54B308">
            <wp:extent cx="5723643" cy="686987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32" t="8747" r="40215" b="3957"/>
                    <a:stretch/>
                  </pic:blipFill>
                  <pic:spPr bwMode="auto">
                    <a:xfrm>
                      <a:off x="0" y="0"/>
                      <a:ext cx="5733955" cy="6882253"/>
                    </a:xfrm>
                    <a:prstGeom prst="rect">
                      <a:avLst/>
                    </a:prstGeom>
                    <a:ln>
                      <a:noFill/>
                    </a:ln>
                    <a:extLst>
                      <a:ext uri="{53640926-AAD7-44D8-BBD7-CCE9431645EC}">
                        <a14:shadowObscured xmlns:a14="http://schemas.microsoft.com/office/drawing/2010/main"/>
                      </a:ext>
                    </a:extLst>
                  </pic:spPr>
                </pic:pic>
              </a:graphicData>
            </a:graphic>
          </wp:inline>
        </w:drawing>
      </w:r>
    </w:p>
    <w:p w14:paraId="0095E17E" w14:textId="144907C6" w:rsidR="000707BE" w:rsidRPr="00A87266" w:rsidRDefault="000707BE" w:rsidP="0083172E">
      <w:pPr>
        <w:pStyle w:val="Prrafodelista"/>
        <w:spacing w:before="100" w:beforeAutospacing="1" w:after="100" w:afterAutospacing="1" w:line="360" w:lineRule="auto"/>
        <w:ind w:left="0"/>
        <w:contextualSpacing w:val="0"/>
        <w:jc w:val="both"/>
        <w:rPr>
          <w:rFonts w:ascii="Palatino Linotype" w:hAnsi="Palatino Linotype" w:cs="Arial"/>
          <w:bCs/>
        </w:rPr>
      </w:pPr>
      <w:r w:rsidRPr="00A87266">
        <w:rPr>
          <w:rFonts w:ascii="Palatino Linotype" w:hAnsi="Palatino Linotype" w:cs="Arial"/>
        </w:rPr>
        <w:t xml:space="preserve">Además de los archivos </w:t>
      </w:r>
      <w:r w:rsidR="004E591D" w:rsidRPr="00A87266">
        <w:rPr>
          <w:rFonts w:ascii="Palatino Linotype" w:hAnsi="Palatino Linotype" w:cs="Arial"/>
        </w:rPr>
        <w:t>insertos</w:t>
      </w:r>
      <w:r w:rsidRPr="00A87266">
        <w:rPr>
          <w:rFonts w:ascii="Palatino Linotype" w:hAnsi="Palatino Linotype" w:cs="Arial"/>
        </w:rPr>
        <w:t xml:space="preserve"> con anterioridad, por cuanto hace a las solicitudes de acceso a la información pública número </w:t>
      </w:r>
      <w:r w:rsidRPr="00A87266">
        <w:rPr>
          <w:rFonts w:ascii="Palatino Linotype" w:hAnsi="Palatino Linotype" w:cs="Arial"/>
          <w:b/>
          <w:bCs/>
        </w:rPr>
        <w:t>01716/UPVT/IP/2018, 01717/UPVT/IP/2018</w:t>
      </w:r>
      <w:r w:rsidRPr="00A87266">
        <w:rPr>
          <w:rFonts w:ascii="Palatino Linotype" w:hAnsi="Palatino Linotype" w:cs="Arial"/>
          <w:bCs/>
        </w:rPr>
        <w:t xml:space="preserve"> y </w:t>
      </w:r>
      <w:r w:rsidRPr="00A87266">
        <w:rPr>
          <w:rFonts w:ascii="Palatino Linotype" w:hAnsi="Palatino Linotype" w:cs="Arial"/>
          <w:b/>
          <w:bCs/>
        </w:rPr>
        <w:lastRenderedPageBreak/>
        <w:t xml:space="preserve">01718/UPVT/IP/2018, EL SUJETO OBLIGADO </w:t>
      </w:r>
      <w:r w:rsidRPr="00A87266">
        <w:rPr>
          <w:rFonts w:ascii="Palatino Linotype" w:hAnsi="Palatino Linotype" w:cs="Arial"/>
          <w:bCs/>
        </w:rPr>
        <w:t>remitió el siguiente archivo electrónico:</w:t>
      </w:r>
    </w:p>
    <w:p w14:paraId="56972BB5" w14:textId="161FB919" w:rsidR="000707BE" w:rsidRPr="00A87266" w:rsidRDefault="000707BE" w:rsidP="0083172E">
      <w:pPr>
        <w:pStyle w:val="Prrafodelista"/>
        <w:spacing w:before="100" w:beforeAutospacing="1" w:after="100" w:afterAutospacing="1" w:line="360" w:lineRule="auto"/>
        <w:ind w:left="0"/>
        <w:contextualSpacing w:val="0"/>
        <w:jc w:val="both"/>
        <w:rPr>
          <w:rFonts w:ascii="Palatino Linotype" w:hAnsi="Palatino Linotype" w:cs="Arial"/>
        </w:rPr>
      </w:pPr>
      <w:r w:rsidRPr="00A87266">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A0CB019" wp14:editId="78DA2A7A">
                <wp:simplePos x="0" y="0"/>
                <wp:positionH relativeFrom="column">
                  <wp:posOffset>156134</wp:posOffset>
                </wp:positionH>
                <wp:positionV relativeFrom="paragraph">
                  <wp:posOffset>131801</wp:posOffset>
                </wp:positionV>
                <wp:extent cx="5603443" cy="6291072"/>
                <wp:effectExtent l="38100" t="19050" r="54610" b="90805"/>
                <wp:wrapNone/>
                <wp:docPr id="17" name="Conector recto 17"/>
                <wp:cNvGraphicFramePr/>
                <a:graphic xmlns:a="http://schemas.openxmlformats.org/drawingml/2006/main">
                  <a:graphicData uri="http://schemas.microsoft.com/office/word/2010/wordprocessingShape">
                    <wps:wsp>
                      <wps:cNvCnPr/>
                      <wps:spPr>
                        <a:xfrm>
                          <a:off x="0" y="0"/>
                          <a:ext cx="5603443" cy="629107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B9D07" id="Conector recto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0.4pt" to="453.5pt,5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" strokecolor="#4f81bd [3204]" strokeweight="2pt">
                <v:shadow on="t" color="black" opacity="24903f" origin=",.5" offset="0,.55556mm"/>
              </v:line>
            </w:pict>
          </mc:Fallback>
        </mc:AlternateContent>
      </w:r>
    </w:p>
    <w:p w14:paraId="50BBFAD0" w14:textId="77777777" w:rsidR="004E591D" w:rsidRPr="00A87266" w:rsidRDefault="000707BE" w:rsidP="0083172E">
      <w:pPr>
        <w:pStyle w:val="Prrafodelista"/>
        <w:spacing w:before="100" w:beforeAutospacing="1" w:after="100" w:afterAutospacing="1" w:line="360" w:lineRule="auto"/>
        <w:ind w:left="0"/>
        <w:contextualSpacing w:val="0"/>
        <w:jc w:val="both"/>
        <w:rPr>
          <w:rFonts w:ascii="Palatino Linotype" w:hAnsi="Palatino Linotype" w:cs="Arial"/>
        </w:rPr>
      </w:pPr>
      <w:r w:rsidRPr="00A87266">
        <w:rPr>
          <w:noProof/>
          <w:lang w:eastAsia="es-MX"/>
        </w:rPr>
        <w:lastRenderedPageBreak/>
        <w:drawing>
          <wp:inline distT="0" distB="0" distL="0" distR="0" wp14:anchorId="76DB1429" wp14:editId="321ECBEF">
            <wp:extent cx="5608955" cy="69194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65" t="8587" r="40015" b="5955"/>
                    <a:stretch/>
                  </pic:blipFill>
                  <pic:spPr bwMode="auto">
                    <a:xfrm>
                      <a:off x="0" y="0"/>
                      <a:ext cx="5617083" cy="6929442"/>
                    </a:xfrm>
                    <a:prstGeom prst="rect">
                      <a:avLst/>
                    </a:prstGeom>
                    <a:ln>
                      <a:noFill/>
                    </a:ln>
                    <a:extLst>
                      <a:ext uri="{53640926-AAD7-44D8-BBD7-CCE9431645EC}">
                        <a14:shadowObscured xmlns:a14="http://schemas.microsoft.com/office/drawing/2010/main"/>
                      </a:ext>
                    </a:extLst>
                  </pic:spPr>
                </pic:pic>
              </a:graphicData>
            </a:graphic>
          </wp:inline>
        </w:drawing>
      </w:r>
    </w:p>
    <w:p w14:paraId="6398B9F7" w14:textId="3C3E3CDD" w:rsidR="000707BE" w:rsidRPr="00A87266" w:rsidRDefault="004E591D" w:rsidP="0083172E">
      <w:pPr>
        <w:pStyle w:val="Prrafodelista"/>
        <w:spacing w:before="100" w:beforeAutospacing="1" w:after="100" w:afterAutospacing="1" w:line="360" w:lineRule="auto"/>
        <w:ind w:left="0"/>
        <w:contextualSpacing w:val="0"/>
        <w:jc w:val="both"/>
        <w:rPr>
          <w:rFonts w:ascii="Palatino Linotype" w:hAnsi="Palatino Linotype" w:cs="Arial"/>
        </w:rPr>
      </w:pPr>
      <w:r w:rsidRPr="00A87266">
        <w:rPr>
          <w:noProof/>
          <w:lang w:eastAsia="es-MX"/>
        </w:rPr>
        <w:lastRenderedPageBreak/>
        <w:drawing>
          <wp:inline distT="0" distB="0" distL="0" distR="0" wp14:anchorId="3AB1C83F" wp14:editId="1F753B5B">
            <wp:extent cx="5505450" cy="73979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997" t="21634" r="43427" b="2943"/>
                    <a:stretch/>
                  </pic:blipFill>
                  <pic:spPr bwMode="auto">
                    <a:xfrm>
                      <a:off x="0" y="0"/>
                      <a:ext cx="5510908" cy="7405282"/>
                    </a:xfrm>
                    <a:prstGeom prst="rect">
                      <a:avLst/>
                    </a:prstGeom>
                    <a:ln>
                      <a:noFill/>
                    </a:ln>
                    <a:extLst>
                      <a:ext uri="{53640926-AAD7-44D8-BBD7-CCE9431645EC}">
                        <a14:shadowObscured xmlns:a14="http://schemas.microsoft.com/office/drawing/2010/main"/>
                      </a:ext>
                    </a:extLst>
                  </pic:spPr>
                </pic:pic>
              </a:graphicData>
            </a:graphic>
          </wp:inline>
        </w:drawing>
      </w:r>
    </w:p>
    <w:p w14:paraId="6310CD68" w14:textId="1EA8C9B5" w:rsidR="000707BE" w:rsidRPr="00A87266" w:rsidRDefault="000707BE" w:rsidP="0083172E">
      <w:pPr>
        <w:pStyle w:val="Prrafodelista"/>
        <w:spacing w:before="100" w:beforeAutospacing="1" w:after="100" w:afterAutospacing="1" w:line="360" w:lineRule="auto"/>
        <w:ind w:left="0"/>
        <w:contextualSpacing w:val="0"/>
        <w:jc w:val="both"/>
        <w:rPr>
          <w:rFonts w:ascii="Palatino Linotype" w:hAnsi="Palatino Linotype" w:cs="Arial"/>
        </w:rPr>
      </w:pPr>
      <w:r w:rsidRPr="00A87266">
        <w:rPr>
          <w:noProof/>
          <w:lang w:eastAsia="es-MX"/>
        </w:rPr>
        <w:lastRenderedPageBreak/>
        <w:drawing>
          <wp:inline distT="0" distB="0" distL="0" distR="0" wp14:anchorId="2BCDB6F2" wp14:editId="094D3A09">
            <wp:extent cx="5513070" cy="6851176"/>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38" t="8795" r="40014" b="5741"/>
                    <a:stretch/>
                  </pic:blipFill>
                  <pic:spPr bwMode="auto">
                    <a:xfrm>
                      <a:off x="0" y="0"/>
                      <a:ext cx="5520299" cy="6860159"/>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lastRenderedPageBreak/>
        <w:drawing>
          <wp:inline distT="0" distB="0" distL="0" distR="0" wp14:anchorId="6B546096" wp14:editId="233A1893">
            <wp:extent cx="5697855" cy="672834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566" t="12357" r="40502" b="4478"/>
                    <a:stretch/>
                  </pic:blipFill>
                  <pic:spPr bwMode="auto">
                    <a:xfrm>
                      <a:off x="0" y="0"/>
                      <a:ext cx="5708341" cy="6740730"/>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lastRenderedPageBreak/>
        <w:drawing>
          <wp:inline distT="0" distB="0" distL="0" distR="0" wp14:anchorId="0790FAE4" wp14:editId="30517138">
            <wp:extent cx="5662835" cy="67829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46" t="9634" r="40266" b="4274"/>
                    <a:stretch/>
                  </pic:blipFill>
                  <pic:spPr bwMode="auto">
                    <a:xfrm>
                      <a:off x="0" y="0"/>
                      <a:ext cx="5678170" cy="6801307"/>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lastRenderedPageBreak/>
        <w:drawing>
          <wp:inline distT="0" distB="0" distL="0" distR="0" wp14:anchorId="4C4EE02C" wp14:editId="1162F1DA">
            <wp:extent cx="5731510" cy="6796585"/>
            <wp:effectExtent l="0" t="0" r="254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743" t="9215" r="40030" b="6787"/>
                    <a:stretch/>
                  </pic:blipFill>
                  <pic:spPr bwMode="auto">
                    <a:xfrm>
                      <a:off x="0" y="0"/>
                      <a:ext cx="5742342" cy="6809429"/>
                    </a:xfrm>
                    <a:prstGeom prst="rect">
                      <a:avLst/>
                    </a:prstGeom>
                    <a:ln>
                      <a:noFill/>
                    </a:ln>
                    <a:extLst>
                      <a:ext uri="{53640926-AAD7-44D8-BBD7-CCE9431645EC}">
                        <a14:shadowObscured xmlns:a14="http://schemas.microsoft.com/office/drawing/2010/main"/>
                      </a:ext>
                    </a:extLst>
                  </pic:spPr>
                </pic:pic>
              </a:graphicData>
            </a:graphic>
          </wp:inline>
        </w:drawing>
      </w:r>
    </w:p>
    <w:p w14:paraId="3262ACFA" w14:textId="59AFB3EE" w:rsidR="0047532B" w:rsidRPr="00A87266" w:rsidRDefault="0047532B" w:rsidP="0083172E">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A87266">
        <w:rPr>
          <w:rFonts w:ascii="Palatino Linotype" w:hAnsi="Palatino Linotype" w:cs="Arial"/>
        </w:rPr>
        <w:lastRenderedPageBreak/>
        <w:t>Inconforme con la</w:t>
      </w:r>
      <w:r w:rsidR="00522BD8" w:rsidRPr="00A87266">
        <w:rPr>
          <w:rFonts w:ascii="Palatino Linotype" w:hAnsi="Palatino Linotype" w:cs="Arial"/>
        </w:rPr>
        <w:t>s</w:t>
      </w:r>
      <w:r w:rsidR="00142997" w:rsidRPr="00A87266">
        <w:rPr>
          <w:rFonts w:ascii="Palatino Linotype" w:hAnsi="Palatino Linotype" w:cs="Arial"/>
        </w:rPr>
        <w:t xml:space="preserve"> </w:t>
      </w:r>
      <w:r w:rsidRPr="00A87266">
        <w:rPr>
          <w:rFonts w:ascii="Palatino Linotype" w:hAnsi="Palatino Linotype" w:cs="Arial"/>
        </w:rPr>
        <w:t>respuesta</w:t>
      </w:r>
      <w:r w:rsidR="00D4786E" w:rsidRPr="00A87266">
        <w:rPr>
          <w:rFonts w:ascii="Palatino Linotype" w:hAnsi="Palatino Linotype" w:cs="Arial"/>
        </w:rPr>
        <w:t>s</w:t>
      </w:r>
      <w:r w:rsidRPr="00A87266">
        <w:rPr>
          <w:rFonts w:ascii="Palatino Linotype" w:hAnsi="Palatino Linotype" w:cs="Arial"/>
        </w:rPr>
        <w:t xml:space="preserve">, el </w:t>
      </w:r>
      <w:r w:rsidR="006D79FA" w:rsidRPr="00A87266">
        <w:rPr>
          <w:rFonts w:ascii="Palatino Linotype" w:hAnsi="Palatino Linotype" w:cs="Arial"/>
        </w:rPr>
        <w:t>veinti</w:t>
      </w:r>
      <w:r w:rsidR="00AC7CA0" w:rsidRPr="00A87266">
        <w:rPr>
          <w:rFonts w:ascii="Palatino Linotype" w:hAnsi="Palatino Linotype" w:cs="Arial"/>
        </w:rPr>
        <w:t>ocho</w:t>
      </w:r>
      <w:r w:rsidR="00E53683" w:rsidRPr="00A87266">
        <w:rPr>
          <w:rFonts w:ascii="Palatino Linotype" w:hAnsi="Palatino Linotype" w:cs="Arial"/>
        </w:rPr>
        <w:t xml:space="preserve"> de enero de dos mil diecinueve</w:t>
      </w:r>
      <w:r w:rsidRPr="00A87266">
        <w:rPr>
          <w:rFonts w:ascii="Palatino Linotype" w:hAnsi="Palatino Linotype" w:cs="Arial"/>
        </w:rPr>
        <w:t xml:space="preserve">, </w:t>
      </w:r>
      <w:r w:rsidR="007B378D" w:rsidRPr="00A87266">
        <w:rPr>
          <w:rFonts w:ascii="Palatino Linotype" w:hAnsi="Palatino Linotype" w:cs="Arial"/>
          <w:b/>
        </w:rPr>
        <w:t>EL RECURRENTE</w:t>
      </w:r>
      <w:r w:rsidRPr="00A87266">
        <w:rPr>
          <w:rFonts w:ascii="Palatino Linotype" w:hAnsi="Palatino Linotype" w:cs="Arial"/>
        </w:rPr>
        <w:t xml:space="preserve"> interpuso </w:t>
      </w:r>
      <w:r w:rsidR="00D4786E" w:rsidRPr="00A87266">
        <w:rPr>
          <w:rFonts w:ascii="Palatino Linotype" w:hAnsi="Palatino Linotype" w:cs="Arial"/>
        </w:rPr>
        <w:t>los</w:t>
      </w:r>
      <w:r w:rsidRPr="00A87266">
        <w:rPr>
          <w:rFonts w:ascii="Palatino Linotype" w:hAnsi="Palatino Linotype" w:cs="Arial"/>
        </w:rPr>
        <w:t xml:space="preserve"> recurso</w:t>
      </w:r>
      <w:r w:rsidR="00D4786E" w:rsidRPr="00A87266">
        <w:rPr>
          <w:rFonts w:ascii="Palatino Linotype" w:hAnsi="Palatino Linotype" w:cs="Arial"/>
        </w:rPr>
        <w:t>s</w:t>
      </w:r>
      <w:r w:rsidRPr="00A87266">
        <w:rPr>
          <w:rFonts w:ascii="Palatino Linotype" w:hAnsi="Palatino Linotype" w:cs="Arial"/>
        </w:rPr>
        <w:t xml:space="preserve"> de revisión </w:t>
      </w:r>
      <w:r w:rsidR="00C03184" w:rsidRPr="00A87266">
        <w:rPr>
          <w:rFonts w:ascii="Palatino Linotype" w:hAnsi="Palatino Linotype" w:cs="Arial"/>
        </w:rPr>
        <w:t xml:space="preserve">materia </w:t>
      </w:r>
      <w:r w:rsidRPr="00A87266">
        <w:rPr>
          <w:rFonts w:ascii="Palatino Linotype" w:hAnsi="Palatino Linotype" w:cs="Arial"/>
        </w:rPr>
        <w:t xml:space="preserve">del presente estudio, </w:t>
      </w:r>
      <w:r w:rsidR="00D4786E" w:rsidRPr="00A87266">
        <w:rPr>
          <w:rFonts w:ascii="Palatino Linotype" w:hAnsi="Palatino Linotype" w:cs="Arial"/>
        </w:rPr>
        <w:t xml:space="preserve">los </w:t>
      </w:r>
      <w:r w:rsidRPr="00A87266">
        <w:rPr>
          <w:rFonts w:ascii="Palatino Linotype" w:hAnsi="Palatino Linotype" w:cs="Arial"/>
        </w:rPr>
        <w:t>cual</w:t>
      </w:r>
      <w:r w:rsidR="00D4786E" w:rsidRPr="00A87266">
        <w:rPr>
          <w:rFonts w:ascii="Palatino Linotype" w:hAnsi="Palatino Linotype" w:cs="Arial"/>
        </w:rPr>
        <w:t>es</w:t>
      </w:r>
      <w:r w:rsidRPr="00A87266">
        <w:rPr>
          <w:rFonts w:ascii="Palatino Linotype" w:hAnsi="Palatino Linotype" w:cs="Arial"/>
        </w:rPr>
        <w:t xml:space="preserve"> fue</w:t>
      </w:r>
      <w:r w:rsidR="00D4786E" w:rsidRPr="00A87266">
        <w:rPr>
          <w:rFonts w:ascii="Palatino Linotype" w:hAnsi="Palatino Linotype" w:cs="Arial"/>
        </w:rPr>
        <w:t>ron</w:t>
      </w:r>
      <w:r w:rsidRPr="00A87266">
        <w:rPr>
          <w:rFonts w:ascii="Palatino Linotype" w:hAnsi="Palatino Linotype" w:cs="Arial"/>
        </w:rPr>
        <w:t xml:space="preserve"> registrado</w:t>
      </w:r>
      <w:r w:rsidR="00D4786E" w:rsidRPr="00A87266">
        <w:rPr>
          <w:rFonts w:ascii="Palatino Linotype" w:hAnsi="Palatino Linotype" w:cs="Arial"/>
        </w:rPr>
        <w:t>s</w:t>
      </w:r>
      <w:r w:rsidRPr="00A87266">
        <w:rPr>
          <w:rFonts w:ascii="Palatino Linotype" w:hAnsi="Palatino Linotype" w:cs="Arial"/>
        </w:rPr>
        <w:t xml:space="preserve"> en el</w:t>
      </w:r>
      <w:r w:rsidRPr="00A87266">
        <w:rPr>
          <w:rFonts w:ascii="Palatino Linotype" w:hAnsi="Palatino Linotype" w:cs="Arial"/>
          <w:b/>
        </w:rPr>
        <w:t xml:space="preserve"> SAIMEX </w:t>
      </w:r>
      <w:r w:rsidRPr="00A87266">
        <w:rPr>
          <w:rFonts w:ascii="Palatino Linotype" w:hAnsi="Palatino Linotype" w:cs="Arial"/>
        </w:rPr>
        <w:t>y se le</w:t>
      </w:r>
      <w:r w:rsidR="00D4786E" w:rsidRPr="00A87266">
        <w:rPr>
          <w:rFonts w:ascii="Palatino Linotype" w:hAnsi="Palatino Linotype" w:cs="Arial"/>
        </w:rPr>
        <w:t>s</w:t>
      </w:r>
      <w:r w:rsidRPr="00A87266">
        <w:rPr>
          <w:rFonts w:ascii="Palatino Linotype" w:hAnsi="Palatino Linotype" w:cs="Arial"/>
        </w:rPr>
        <w:t xml:space="preserve"> asign</w:t>
      </w:r>
      <w:r w:rsidR="00D4786E" w:rsidRPr="00A87266">
        <w:rPr>
          <w:rFonts w:ascii="Palatino Linotype" w:hAnsi="Palatino Linotype" w:cs="Arial"/>
        </w:rPr>
        <w:t xml:space="preserve">aron los números de expediente </w:t>
      </w:r>
      <w:r w:rsidR="00675958" w:rsidRPr="00A87266">
        <w:rPr>
          <w:rFonts w:ascii="Palatino Linotype" w:hAnsi="Palatino Linotype" w:cs="Arial"/>
          <w:b/>
        </w:rPr>
        <w:t xml:space="preserve">00252/INFOEM/IP/RR/2019, 00253/INFOEM/IP/RR/2019, 00254/INFOEM/IP/RR/2019 </w:t>
      </w:r>
      <w:r w:rsidR="00675958" w:rsidRPr="00A87266">
        <w:rPr>
          <w:rFonts w:ascii="Palatino Linotype" w:hAnsi="Palatino Linotype" w:cs="Arial"/>
        </w:rPr>
        <w:t>y</w:t>
      </w:r>
      <w:r w:rsidR="00675958" w:rsidRPr="00A87266">
        <w:rPr>
          <w:rFonts w:ascii="Palatino Linotype" w:hAnsi="Palatino Linotype" w:cs="Arial"/>
          <w:b/>
        </w:rPr>
        <w:t xml:space="preserve"> 00255/INFOEM/IP/RR/2019 </w:t>
      </w:r>
      <w:r w:rsidRPr="00A87266">
        <w:rPr>
          <w:rFonts w:ascii="Palatino Linotype" w:hAnsi="Palatino Linotype" w:cs="Arial"/>
        </w:rPr>
        <w:t xml:space="preserve">en </w:t>
      </w:r>
      <w:r w:rsidR="00D4786E" w:rsidRPr="00A87266">
        <w:rPr>
          <w:rFonts w:ascii="Palatino Linotype" w:hAnsi="Palatino Linotype" w:cs="Arial"/>
        </w:rPr>
        <w:t>los</w:t>
      </w:r>
      <w:r w:rsidRPr="00A87266">
        <w:rPr>
          <w:rFonts w:ascii="Palatino Linotype" w:hAnsi="Palatino Linotype" w:cs="Arial"/>
        </w:rPr>
        <w:t xml:space="preserve"> que señaló como acto</w:t>
      </w:r>
      <w:r w:rsidR="00675958" w:rsidRPr="00A87266">
        <w:rPr>
          <w:rFonts w:ascii="Palatino Linotype" w:hAnsi="Palatino Linotype" w:cs="Arial"/>
        </w:rPr>
        <w:t>s</w:t>
      </w:r>
      <w:r w:rsidRPr="00A87266">
        <w:rPr>
          <w:rFonts w:ascii="Palatino Linotype" w:hAnsi="Palatino Linotype" w:cs="Arial"/>
        </w:rPr>
        <w:t xml:space="preserve"> impugnado</w:t>
      </w:r>
      <w:r w:rsidR="00675958" w:rsidRPr="00A87266">
        <w:rPr>
          <w:rFonts w:ascii="Palatino Linotype" w:hAnsi="Palatino Linotype" w:cs="Arial"/>
        </w:rPr>
        <w:t>s los siguientes</w:t>
      </w:r>
      <w:r w:rsidRPr="00A87266">
        <w:rPr>
          <w:rFonts w:ascii="Palatino Linotype" w:hAnsi="Palatino Linotype" w:cs="Arial"/>
        </w:rPr>
        <w:t xml:space="preserve">: </w:t>
      </w:r>
    </w:p>
    <w:p w14:paraId="064217B9" w14:textId="5010CA94" w:rsidR="00675958" w:rsidRPr="00752E7E" w:rsidRDefault="00675958" w:rsidP="0083172E">
      <w:pPr>
        <w:tabs>
          <w:tab w:val="left" w:pos="9214"/>
        </w:tabs>
        <w:spacing w:before="100" w:beforeAutospacing="1" w:after="100" w:afterAutospacing="1" w:line="360" w:lineRule="auto"/>
        <w:ind w:right="757"/>
        <w:jc w:val="both"/>
        <w:rPr>
          <w:rFonts w:ascii="Palatino Linotype" w:hAnsi="Palatino Linotype" w:cs="Arial"/>
          <w:b/>
          <w:lang w:val="en-US"/>
        </w:rPr>
      </w:pPr>
      <w:r w:rsidRPr="00752E7E">
        <w:rPr>
          <w:rFonts w:ascii="Palatino Linotype" w:hAnsi="Palatino Linotype" w:cs="Arial"/>
          <w:b/>
          <w:lang w:val="en-US"/>
        </w:rPr>
        <w:t xml:space="preserve">00252/INFOEM/IP/RR/2019, 00253/INFOEM/IP/RR/2019 </w:t>
      </w:r>
      <w:r w:rsidRPr="00752E7E">
        <w:rPr>
          <w:rFonts w:ascii="Palatino Linotype" w:hAnsi="Palatino Linotype" w:cs="Arial"/>
          <w:lang w:val="en-US"/>
        </w:rPr>
        <w:t>y</w:t>
      </w:r>
      <w:r w:rsidRPr="00752E7E">
        <w:rPr>
          <w:rFonts w:ascii="Palatino Linotype" w:hAnsi="Palatino Linotype" w:cs="Arial"/>
          <w:b/>
          <w:lang w:val="en-US"/>
        </w:rPr>
        <w:t xml:space="preserve"> 00254/INFOEM/IP/RR/2019 </w:t>
      </w:r>
    </w:p>
    <w:p w14:paraId="749993AF" w14:textId="5ACDDFE0" w:rsidR="006145F3" w:rsidRPr="00A87266" w:rsidRDefault="006145F3" w:rsidP="0083172E">
      <w:pPr>
        <w:tabs>
          <w:tab w:val="left" w:pos="9214"/>
        </w:tabs>
        <w:spacing w:before="100" w:beforeAutospacing="1" w:after="100" w:afterAutospacing="1" w:line="360" w:lineRule="auto"/>
        <w:ind w:left="851" w:right="757"/>
        <w:jc w:val="both"/>
        <w:rPr>
          <w:rFonts w:ascii="Palatino Linotype" w:hAnsi="Palatino Linotype" w:cs="Arial"/>
          <w:sz w:val="22"/>
        </w:rPr>
      </w:pPr>
      <w:r w:rsidRPr="00A87266">
        <w:rPr>
          <w:rFonts w:ascii="Palatino Linotype" w:hAnsi="Palatino Linotype" w:cs="Arial"/>
          <w:i/>
          <w:sz w:val="22"/>
        </w:rPr>
        <w:t>“</w:t>
      </w:r>
      <w:r w:rsidR="00675958" w:rsidRPr="00A87266">
        <w:rPr>
          <w:rFonts w:ascii="Palatino Linotype" w:hAnsi="Palatino Linotype" w:cs="Arial"/>
          <w:i/>
          <w:sz w:val="22"/>
        </w:rPr>
        <w:t>No dan respuesta</w:t>
      </w:r>
      <w:r w:rsidRPr="00A87266">
        <w:rPr>
          <w:rFonts w:ascii="Palatino Linotype" w:hAnsi="Palatino Linotype" w:cs="Arial"/>
          <w:i/>
          <w:sz w:val="22"/>
        </w:rPr>
        <w:t xml:space="preserve">” </w:t>
      </w:r>
      <w:r w:rsidR="00E53683" w:rsidRPr="00A87266">
        <w:rPr>
          <w:rFonts w:ascii="Palatino Linotype" w:hAnsi="Palatino Linotype" w:cs="Arial"/>
          <w:i/>
          <w:sz w:val="22"/>
        </w:rPr>
        <w:t>(Sic)</w:t>
      </w:r>
    </w:p>
    <w:p w14:paraId="21BFBD0A" w14:textId="77777777" w:rsidR="00675958" w:rsidRPr="00A87266" w:rsidRDefault="00675958" w:rsidP="0083172E">
      <w:pPr>
        <w:tabs>
          <w:tab w:val="left" w:pos="9214"/>
        </w:tabs>
        <w:spacing w:before="100" w:beforeAutospacing="1" w:after="100" w:afterAutospacing="1" w:line="360" w:lineRule="auto"/>
        <w:ind w:right="757"/>
        <w:jc w:val="both"/>
        <w:rPr>
          <w:rFonts w:ascii="Palatino Linotype" w:hAnsi="Palatino Linotype" w:cs="Arial"/>
          <w:b/>
        </w:rPr>
      </w:pPr>
      <w:r w:rsidRPr="00A87266">
        <w:rPr>
          <w:rFonts w:ascii="Palatino Linotype" w:hAnsi="Palatino Linotype" w:cs="Arial"/>
          <w:b/>
        </w:rPr>
        <w:t xml:space="preserve">00255/INFOEM/IP/RR/2019 </w:t>
      </w:r>
    </w:p>
    <w:p w14:paraId="3BFF4A81" w14:textId="556782AA" w:rsidR="00C07AC2" w:rsidRPr="00A87266" w:rsidRDefault="006145F3" w:rsidP="0083172E">
      <w:pPr>
        <w:tabs>
          <w:tab w:val="left" w:pos="9214"/>
        </w:tabs>
        <w:spacing w:before="100" w:beforeAutospacing="1" w:after="100" w:afterAutospacing="1" w:line="360" w:lineRule="auto"/>
        <w:ind w:left="709" w:right="757"/>
        <w:jc w:val="both"/>
        <w:rPr>
          <w:rFonts w:ascii="Palatino Linotype" w:hAnsi="Palatino Linotype" w:cs="Arial"/>
          <w:i/>
          <w:sz w:val="22"/>
        </w:rPr>
      </w:pPr>
      <w:r w:rsidRPr="00A87266">
        <w:rPr>
          <w:rFonts w:ascii="Palatino Linotype" w:hAnsi="Palatino Linotype" w:cs="Arial"/>
          <w:i/>
          <w:sz w:val="22"/>
        </w:rPr>
        <w:t>“</w:t>
      </w:r>
      <w:r w:rsidR="00675958" w:rsidRPr="00A87266">
        <w:rPr>
          <w:rFonts w:ascii="Palatino Linotype" w:hAnsi="Palatino Linotype" w:cs="Arial"/>
          <w:i/>
          <w:sz w:val="22"/>
        </w:rPr>
        <w:t>No es lo solicitado</w:t>
      </w:r>
      <w:r w:rsidRPr="00A87266">
        <w:rPr>
          <w:rFonts w:ascii="Palatino Linotype" w:hAnsi="Palatino Linotype" w:cs="Arial"/>
          <w:i/>
          <w:sz w:val="22"/>
        </w:rPr>
        <w:t>”</w:t>
      </w:r>
      <w:r w:rsidR="00E53683" w:rsidRPr="00A87266">
        <w:rPr>
          <w:rFonts w:ascii="Palatino Linotype" w:hAnsi="Palatino Linotype" w:cs="Arial"/>
          <w:i/>
          <w:sz w:val="22"/>
        </w:rPr>
        <w:t xml:space="preserve"> (Sic)</w:t>
      </w:r>
    </w:p>
    <w:p w14:paraId="49DF58C8" w14:textId="1E8CA69C" w:rsidR="0047532B" w:rsidRPr="00A87266" w:rsidRDefault="0047532B"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Asimismo, </w:t>
      </w:r>
      <w:r w:rsidR="007B378D" w:rsidRPr="00A87266">
        <w:rPr>
          <w:rFonts w:ascii="Palatino Linotype" w:hAnsi="Palatino Linotype" w:cs="Arial"/>
          <w:b/>
        </w:rPr>
        <w:t>EL RECURRENTE</w:t>
      </w:r>
      <w:r w:rsidRPr="00A87266">
        <w:rPr>
          <w:rFonts w:ascii="Palatino Linotype" w:hAnsi="Palatino Linotype" w:cs="Arial"/>
        </w:rPr>
        <w:t xml:space="preserve"> manifestó como razones o motivos de inconformidad</w:t>
      </w:r>
      <w:r w:rsidR="00336EFC" w:rsidRPr="00A87266">
        <w:rPr>
          <w:rFonts w:ascii="Palatino Linotype" w:hAnsi="Palatino Linotype" w:cs="Arial"/>
        </w:rPr>
        <w:t xml:space="preserve"> en cada </w:t>
      </w:r>
      <w:r w:rsidR="00FB4823" w:rsidRPr="00A87266">
        <w:rPr>
          <w:rFonts w:ascii="Palatino Linotype" w:hAnsi="Palatino Linotype" w:cs="Arial"/>
        </w:rPr>
        <w:t>todos</w:t>
      </w:r>
      <w:r w:rsidR="00336EFC" w:rsidRPr="00A87266">
        <w:rPr>
          <w:rFonts w:ascii="Palatino Linotype" w:hAnsi="Palatino Linotype" w:cs="Arial"/>
        </w:rPr>
        <w:t xml:space="preserve"> los recursos de revisión, lo siguiente</w:t>
      </w:r>
      <w:r w:rsidRPr="00A87266">
        <w:rPr>
          <w:rFonts w:ascii="Palatino Linotype" w:hAnsi="Palatino Linotype" w:cs="Arial"/>
        </w:rPr>
        <w:t xml:space="preserve">: </w:t>
      </w:r>
    </w:p>
    <w:p w14:paraId="761B4369" w14:textId="1AAB8CE0" w:rsidR="006145F3" w:rsidRPr="00A87266" w:rsidRDefault="006145F3" w:rsidP="0083172E">
      <w:pPr>
        <w:tabs>
          <w:tab w:val="left" w:pos="9214"/>
        </w:tabs>
        <w:spacing w:before="100" w:beforeAutospacing="1" w:after="100" w:afterAutospacing="1"/>
        <w:ind w:left="709" w:right="757"/>
        <w:jc w:val="both"/>
        <w:rPr>
          <w:rFonts w:ascii="Palatino Linotype" w:hAnsi="Palatino Linotype" w:cs="Arial"/>
          <w:i/>
          <w:sz w:val="22"/>
        </w:rPr>
      </w:pPr>
      <w:r w:rsidRPr="00A87266">
        <w:rPr>
          <w:rFonts w:ascii="Palatino Linotype" w:hAnsi="Palatino Linotype" w:cs="Arial"/>
          <w:i/>
          <w:sz w:val="22"/>
        </w:rPr>
        <w:t>“</w:t>
      </w:r>
      <w:r w:rsidR="00FB4823" w:rsidRPr="00A87266">
        <w:rPr>
          <w:rFonts w:ascii="Palatino Linotype" w:hAnsi="Palatino Linotype" w:cs="Arial"/>
          <w:i/>
          <w:sz w:val="22"/>
        </w:rPr>
        <w:t>No refieren las fojas de la solicitud, solo engloban 4 solicitudes queriendo imponer un pago, sin dar la información</w:t>
      </w:r>
      <w:r w:rsidRPr="00A87266">
        <w:rPr>
          <w:rFonts w:ascii="Palatino Linotype" w:hAnsi="Palatino Linotype" w:cs="Arial"/>
          <w:i/>
          <w:sz w:val="22"/>
        </w:rPr>
        <w:t>.” (Sic)</w:t>
      </w:r>
    </w:p>
    <w:p w14:paraId="0A9D0629" w14:textId="09BF421D" w:rsidR="00336EFC" w:rsidRPr="00A87266" w:rsidRDefault="0047532B" w:rsidP="0083172E">
      <w:pPr>
        <w:pStyle w:val="Prrafodelista"/>
        <w:numPr>
          <w:ilvl w:val="0"/>
          <w:numId w:val="1"/>
        </w:numPr>
        <w:spacing w:before="240" w:after="240" w:line="360" w:lineRule="auto"/>
        <w:ind w:left="0" w:firstLine="0"/>
        <w:contextualSpacing w:val="0"/>
        <w:jc w:val="both"/>
        <w:rPr>
          <w:rFonts w:ascii="Palatino Linotype" w:hAnsi="Palatino Linotype" w:cs="Arial"/>
        </w:rPr>
      </w:pPr>
      <w:r w:rsidRPr="00A87266">
        <w:rPr>
          <w:rFonts w:ascii="Palatino Linotype" w:hAnsi="Palatino Linotype" w:cs="Arial"/>
        </w:rPr>
        <w:t xml:space="preserve">El </w:t>
      </w:r>
      <w:r w:rsidR="006D79FA" w:rsidRPr="00A87266">
        <w:rPr>
          <w:rFonts w:ascii="Palatino Linotype" w:hAnsi="Palatino Linotype" w:cs="Arial"/>
        </w:rPr>
        <w:t>veinti</w:t>
      </w:r>
      <w:r w:rsidR="00AC7CA0" w:rsidRPr="00A87266">
        <w:rPr>
          <w:rFonts w:ascii="Palatino Linotype" w:hAnsi="Palatino Linotype" w:cs="Arial"/>
        </w:rPr>
        <w:t>ocho</w:t>
      </w:r>
      <w:r w:rsidR="00EB3492" w:rsidRPr="00A87266">
        <w:rPr>
          <w:rFonts w:ascii="Palatino Linotype" w:hAnsi="Palatino Linotype" w:cs="Arial"/>
        </w:rPr>
        <w:t xml:space="preserve"> de enero de dos mil diecinueve</w:t>
      </w:r>
      <w:r w:rsidRPr="00A87266">
        <w:rPr>
          <w:rFonts w:ascii="Palatino Linotype" w:hAnsi="Palatino Linotype" w:cs="Arial"/>
        </w:rPr>
        <w:t xml:space="preserve">, </w:t>
      </w:r>
      <w:r w:rsidR="00185F44" w:rsidRPr="00A87266">
        <w:rPr>
          <w:rFonts w:ascii="Palatino Linotype" w:hAnsi="Palatino Linotype" w:cs="Arial"/>
        </w:rPr>
        <w:t>los</w:t>
      </w:r>
      <w:r w:rsidRPr="00A87266">
        <w:rPr>
          <w:rFonts w:ascii="Palatino Linotype" w:hAnsi="Palatino Linotype" w:cs="Arial"/>
        </w:rPr>
        <w:t xml:space="preserve"> recurso</w:t>
      </w:r>
      <w:r w:rsidR="00185F44" w:rsidRPr="00A87266">
        <w:rPr>
          <w:rFonts w:ascii="Palatino Linotype" w:hAnsi="Palatino Linotype" w:cs="Arial"/>
        </w:rPr>
        <w:t>s</w:t>
      </w:r>
      <w:r w:rsidRPr="00A87266">
        <w:rPr>
          <w:rFonts w:ascii="Palatino Linotype" w:hAnsi="Palatino Linotype" w:cs="Arial"/>
        </w:rPr>
        <w:t xml:space="preserve"> de que se trata se envi</w:t>
      </w:r>
      <w:r w:rsidR="00185F44" w:rsidRPr="00A87266">
        <w:rPr>
          <w:rFonts w:ascii="Palatino Linotype" w:hAnsi="Palatino Linotype" w:cs="Arial"/>
        </w:rPr>
        <w:t>aron</w:t>
      </w:r>
      <w:r w:rsidRPr="00A87266">
        <w:rPr>
          <w:rFonts w:ascii="Palatino Linotype" w:hAnsi="Palatino Linotype" w:cs="Arial"/>
        </w:rPr>
        <w:t xml:space="preserve"> electrónicamente al Instituto de </w:t>
      </w:r>
      <w:r w:rsidRPr="00A87266">
        <w:rPr>
          <w:rFonts w:ascii="Palatino Linotype" w:eastAsia="Arial Unicode MS" w:hAnsi="Palatino Linotype" w:cs="Arial"/>
        </w:rPr>
        <w:t>Transparencia</w:t>
      </w:r>
      <w:r w:rsidRPr="00A87266">
        <w:rPr>
          <w:rFonts w:ascii="Palatino Linotype" w:hAnsi="Palatino Linotype" w:cs="Arial"/>
        </w:rPr>
        <w:t>, Acceso a la Información Pública y Protección de Datos Personales del Estado de México y Municipios y con fundamento en el artículo 185</w:t>
      </w:r>
      <w:r w:rsidR="00185F44" w:rsidRPr="00A87266">
        <w:rPr>
          <w:rFonts w:ascii="Palatino Linotype" w:hAnsi="Palatino Linotype" w:cs="Arial"/>
        </w:rPr>
        <w:t>,</w:t>
      </w:r>
      <w:r w:rsidRPr="00A87266">
        <w:rPr>
          <w:rFonts w:ascii="Palatino Linotype" w:hAnsi="Palatino Linotype" w:cs="Arial"/>
        </w:rPr>
        <w:t xml:space="preserve"> fracción I de la </w:t>
      </w:r>
      <w:r w:rsidRPr="00A87266">
        <w:rPr>
          <w:rFonts w:ascii="Palatino Linotype" w:hAnsi="Palatino Linotype"/>
        </w:rPr>
        <w:t>Ley de Transparencia y Acceso a la Información Pública del Estado de México y Municipios</w:t>
      </w:r>
      <w:r w:rsidRPr="00A87266">
        <w:rPr>
          <w:rFonts w:ascii="Palatino Linotype" w:hAnsi="Palatino Linotype" w:cs="Arial"/>
        </w:rPr>
        <w:t>, se turn</w:t>
      </w:r>
      <w:r w:rsidR="00185F44" w:rsidRPr="00A87266">
        <w:rPr>
          <w:rFonts w:ascii="Palatino Linotype" w:hAnsi="Palatino Linotype" w:cs="Arial"/>
        </w:rPr>
        <w:t>aron</w:t>
      </w:r>
      <w:r w:rsidRPr="00A87266">
        <w:rPr>
          <w:rFonts w:ascii="Palatino Linotype" w:hAnsi="Palatino Linotype" w:cs="Arial"/>
        </w:rPr>
        <w:t>, a través del</w:t>
      </w:r>
      <w:r w:rsidRPr="00A87266">
        <w:rPr>
          <w:rFonts w:ascii="Palatino Linotype" w:eastAsia="Arial Unicode MS" w:hAnsi="Palatino Linotype" w:cs="Arial"/>
        </w:rPr>
        <w:t xml:space="preserve"> </w:t>
      </w:r>
      <w:r w:rsidRPr="00A87266">
        <w:rPr>
          <w:rFonts w:ascii="Palatino Linotype" w:eastAsia="Arial Unicode MS" w:hAnsi="Palatino Linotype" w:cs="Arial"/>
          <w:b/>
        </w:rPr>
        <w:t>SAIMEX</w:t>
      </w:r>
      <w:r w:rsidRPr="00A87266">
        <w:rPr>
          <w:rFonts w:ascii="Palatino Linotype" w:hAnsi="Palatino Linotype"/>
        </w:rPr>
        <w:t xml:space="preserve">, </w:t>
      </w:r>
      <w:r w:rsidR="00532107" w:rsidRPr="00A87266">
        <w:rPr>
          <w:rFonts w:ascii="Palatino Linotype" w:hAnsi="Palatino Linotype"/>
        </w:rPr>
        <w:t>el</w:t>
      </w:r>
      <w:r w:rsidR="00336EFC" w:rsidRPr="00A87266">
        <w:rPr>
          <w:rFonts w:ascii="Palatino Linotype" w:hAnsi="Palatino Linotype"/>
        </w:rPr>
        <w:t xml:space="preserve"> recurso </w:t>
      </w:r>
      <w:r w:rsidR="00FB4823" w:rsidRPr="00A87266">
        <w:rPr>
          <w:rFonts w:ascii="Palatino Linotype" w:hAnsi="Palatino Linotype" w:cs="Arial"/>
          <w:b/>
        </w:rPr>
        <w:t>00252/INFOEM/IP/RR/2019</w:t>
      </w:r>
      <w:r w:rsidR="002F3FA0" w:rsidRPr="00A87266">
        <w:rPr>
          <w:rFonts w:ascii="Palatino Linotype" w:hAnsi="Palatino Linotype" w:cs="Arial"/>
          <w:b/>
          <w:bCs/>
        </w:rPr>
        <w:t xml:space="preserve"> </w:t>
      </w:r>
      <w:r w:rsidR="00336EFC" w:rsidRPr="00A87266">
        <w:rPr>
          <w:rFonts w:ascii="Palatino Linotype" w:hAnsi="Palatino Linotype" w:cs="Arial"/>
          <w:bCs/>
        </w:rPr>
        <w:t xml:space="preserve">a la Comisionada </w:t>
      </w:r>
      <w:r w:rsidR="00442D74" w:rsidRPr="00A87266">
        <w:rPr>
          <w:rFonts w:ascii="Palatino Linotype" w:hAnsi="Palatino Linotype" w:cs="Arial"/>
          <w:b/>
        </w:rPr>
        <w:t>Eva Abaid Yapur</w:t>
      </w:r>
      <w:r w:rsidR="00FB4823" w:rsidRPr="00A87266">
        <w:rPr>
          <w:rFonts w:ascii="Palatino Linotype" w:hAnsi="Palatino Linotype" w:cs="Arial"/>
        </w:rPr>
        <w:t>,</w:t>
      </w:r>
      <w:r w:rsidR="00532107" w:rsidRPr="00A87266">
        <w:rPr>
          <w:rFonts w:ascii="Palatino Linotype" w:hAnsi="Palatino Linotype" w:cs="Arial"/>
        </w:rPr>
        <w:t xml:space="preserve"> </w:t>
      </w:r>
      <w:r w:rsidR="00336EFC" w:rsidRPr="00A87266">
        <w:rPr>
          <w:rFonts w:ascii="Palatino Linotype" w:hAnsi="Palatino Linotype" w:cs="Arial"/>
        </w:rPr>
        <w:t>el</w:t>
      </w:r>
      <w:r w:rsidR="00336EFC" w:rsidRPr="00A87266">
        <w:rPr>
          <w:rFonts w:ascii="Palatino Linotype" w:hAnsi="Palatino Linotype" w:cs="Arial"/>
          <w:b/>
          <w:bCs/>
        </w:rPr>
        <w:t xml:space="preserve"> </w:t>
      </w:r>
      <w:r w:rsidR="00FB4823" w:rsidRPr="00A87266">
        <w:rPr>
          <w:rFonts w:ascii="Palatino Linotype" w:hAnsi="Palatino Linotype" w:cs="Arial"/>
          <w:bCs/>
        </w:rPr>
        <w:t>recurso</w:t>
      </w:r>
      <w:r w:rsidR="00FB4823" w:rsidRPr="00A87266">
        <w:rPr>
          <w:rFonts w:ascii="Palatino Linotype" w:hAnsi="Palatino Linotype" w:cs="Arial"/>
          <w:b/>
          <w:bCs/>
        </w:rPr>
        <w:t xml:space="preserve"> </w:t>
      </w:r>
      <w:r w:rsidR="00FB4823" w:rsidRPr="00A87266">
        <w:rPr>
          <w:rFonts w:ascii="Palatino Linotype" w:hAnsi="Palatino Linotype" w:cs="Arial"/>
          <w:b/>
        </w:rPr>
        <w:t xml:space="preserve">00253/INFOEM/IP/RR/2019 </w:t>
      </w:r>
      <w:r w:rsidR="00336EFC" w:rsidRPr="00A87266">
        <w:rPr>
          <w:rFonts w:ascii="Palatino Linotype" w:hAnsi="Palatino Linotype" w:cs="Arial"/>
        </w:rPr>
        <w:t xml:space="preserve">al Comisionado </w:t>
      </w:r>
      <w:r w:rsidR="00442D74" w:rsidRPr="00A87266">
        <w:rPr>
          <w:rFonts w:ascii="Palatino Linotype" w:hAnsi="Palatino Linotype" w:cs="Arial"/>
          <w:b/>
        </w:rPr>
        <w:t xml:space="preserve">José Guadalupe Luna </w:t>
      </w:r>
      <w:r w:rsidR="00442D74" w:rsidRPr="00A87266">
        <w:rPr>
          <w:rFonts w:ascii="Palatino Linotype" w:hAnsi="Palatino Linotype" w:cs="Arial"/>
          <w:b/>
        </w:rPr>
        <w:lastRenderedPageBreak/>
        <w:t>Hernández,</w:t>
      </w:r>
      <w:r w:rsidR="00FB4823" w:rsidRPr="00A87266">
        <w:rPr>
          <w:rFonts w:ascii="Palatino Linotype" w:hAnsi="Palatino Linotype" w:cs="Arial"/>
        </w:rPr>
        <w:t xml:space="preserve"> el recurso </w:t>
      </w:r>
      <w:r w:rsidR="00FB4823" w:rsidRPr="00A87266">
        <w:rPr>
          <w:rFonts w:ascii="Palatino Linotype" w:hAnsi="Palatino Linotype" w:cs="Arial"/>
          <w:b/>
        </w:rPr>
        <w:t>00254/INFOEM/IP/RR/2019</w:t>
      </w:r>
      <w:r w:rsidR="00FB4823" w:rsidRPr="00A87266">
        <w:rPr>
          <w:rFonts w:ascii="Palatino Linotype" w:hAnsi="Palatino Linotype" w:cs="Arial"/>
        </w:rPr>
        <w:t xml:space="preserve"> al Comisionado </w:t>
      </w:r>
      <w:r w:rsidR="00FB4823" w:rsidRPr="00A87266">
        <w:rPr>
          <w:rFonts w:ascii="Palatino Linotype" w:hAnsi="Palatino Linotype" w:cs="Arial"/>
          <w:b/>
        </w:rPr>
        <w:t xml:space="preserve">Javier Martínez Cruz </w:t>
      </w:r>
      <w:r w:rsidR="00FB4823" w:rsidRPr="00A87266">
        <w:rPr>
          <w:rFonts w:ascii="Palatino Linotype" w:hAnsi="Palatino Linotype" w:cs="Arial"/>
        </w:rPr>
        <w:t>y el recurso</w:t>
      </w:r>
      <w:r w:rsidR="00FB4823" w:rsidRPr="00A87266">
        <w:rPr>
          <w:rFonts w:ascii="Palatino Linotype" w:hAnsi="Palatino Linotype" w:cs="Arial"/>
          <w:b/>
        </w:rPr>
        <w:t xml:space="preserve"> 00255/INFOEM/IP/RR/2019 </w:t>
      </w:r>
      <w:r w:rsidR="00336EFC" w:rsidRPr="00A87266">
        <w:rPr>
          <w:rFonts w:ascii="Palatino Linotype" w:hAnsi="Palatino Linotype" w:cs="Arial"/>
        </w:rPr>
        <w:t>a</w:t>
      </w:r>
      <w:r w:rsidR="00FB4823" w:rsidRPr="00A87266">
        <w:rPr>
          <w:rFonts w:ascii="Palatino Linotype" w:hAnsi="Palatino Linotype" w:cs="Arial"/>
        </w:rPr>
        <w:t xml:space="preserve"> la Comisionada Presidenta </w:t>
      </w:r>
      <w:r w:rsidR="00FB4823" w:rsidRPr="00A87266">
        <w:rPr>
          <w:rFonts w:ascii="Palatino Linotype" w:hAnsi="Palatino Linotype" w:cs="Arial"/>
          <w:b/>
        </w:rPr>
        <w:t xml:space="preserve">Zulema Martínez Sánchez, </w:t>
      </w:r>
      <w:r w:rsidR="00FB4823" w:rsidRPr="00A87266">
        <w:rPr>
          <w:rFonts w:ascii="Palatino Linotype" w:hAnsi="Palatino Linotype" w:cs="Arial"/>
        </w:rPr>
        <w:t>a</w:t>
      </w:r>
      <w:r w:rsidR="00336EFC" w:rsidRPr="00A87266">
        <w:rPr>
          <w:rFonts w:ascii="Palatino Linotype" w:hAnsi="Palatino Linotype" w:cs="Arial"/>
        </w:rPr>
        <w:t xml:space="preserve"> efecto de decretar su admisión o desechamiento.</w:t>
      </w:r>
    </w:p>
    <w:p w14:paraId="17010F7F" w14:textId="71468051" w:rsidR="006D79FA" w:rsidRPr="00A87266" w:rsidRDefault="0047532B" w:rsidP="0083172E">
      <w:pPr>
        <w:pStyle w:val="Prrafodelista"/>
        <w:numPr>
          <w:ilvl w:val="0"/>
          <w:numId w:val="1"/>
        </w:numPr>
        <w:spacing w:before="240" w:after="240" w:line="360" w:lineRule="auto"/>
        <w:ind w:left="0" w:firstLine="0"/>
        <w:contextualSpacing w:val="0"/>
        <w:jc w:val="both"/>
        <w:rPr>
          <w:rFonts w:ascii="Palatino Linotype" w:hAnsi="Palatino Linotype" w:cs="Arial"/>
        </w:rPr>
      </w:pPr>
      <w:r w:rsidRPr="00A87266">
        <w:rPr>
          <w:rFonts w:ascii="Palatino Linotype" w:hAnsi="Palatino Linotype" w:cs="Arial"/>
        </w:rPr>
        <w:t xml:space="preserve">En fecha </w:t>
      </w:r>
      <w:r w:rsidR="00FB4823" w:rsidRPr="00A87266">
        <w:rPr>
          <w:rFonts w:ascii="Palatino Linotype" w:hAnsi="Palatino Linotype" w:cs="Arial"/>
        </w:rPr>
        <w:t>uno de febrero</w:t>
      </w:r>
      <w:r w:rsidR="00EB3492" w:rsidRPr="00A87266">
        <w:rPr>
          <w:rFonts w:ascii="Palatino Linotype" w:hAnsi="Palatino Linotype" w:cs="Arial"/>
        </w:rPr>
        <w:t xml:space="preserve"> de dos mil diecinueve</w:t>
      </w:r>
      <w:r w:rsidRPr="00A87266">
        <w:rPr>
          <w:rFonts w:ascii="Palatino Linotype" w:hAnsi="Palatino Linotype" w:cs="Arial"/>
        </w:rPr>
        <w:t>, atento a lo dispuesto en el artículo 185</w:t>
      </w:r>
      <w:r w:rsidR="00185F44" w:rsidRPr="00A87266">
        <w:rPr>
          <w:rFonts w:ascii="Palatino Linotype" w:hAnsi="Palatino Linotype" w:cs="Arial"/>
        </w:rPr>
        <w:t>,</w:t>
      </w:r>
      <w:r w:rsidRPr="00A87266">
        <w:rPr>
          <w:rFonts w:ascii="Palatino Linotype" w:hAnsi="Palatino Linotype" w:cs="Arial"/>
        </w:rPr>
        <w:t xml:space="preserve"> fracciones I, II y IV de la </w:t>
      </w:r>
      <w:r w:rsidRPr="00A87266">
        <w:rPr>
          <w:rFonts w:ascii="Palatino Linotype" w:hAnsi="Palatino Linotype"/>
        </w:rPr>
        <w:t xml:space="preserve">Ley de Transparencia y Acceso a la Información Pública del Estado de México y Municipios, </w:t>
      </w:r>
      <w:r w:rsidR="00442D74" w:rsidRPr="00A87266">
        <w:rPr>
          <w:rFonts w:ascii="Palatino Linotype" w:hAnsi="Palatino Linotype"/>
        </w:rPr>
        <w:t xml:space="preserve">se </w:t>
      </w:r>
      <w:r w:rsidRPr="00A87266">
        <w:rPr>
          <w:rFonts w:ascii="Palatino Linotype" w:hAnsi="Palatino Linotype"/>
        </w:rPr>
        <w:t>a</w:t>
      </w:r>
      <w:r w:rsidRPr="00A87266">
        <w:rPr>
          <w:rFonts w:ascii="Palatino Linotype" w:hAnsi="Palatino Linotype" w:cs="Arial"/>
        </w:rPr>
        <w:t>cordó la admisión a trámite de</w:t>
      </w:r>
      <w:r w:rsidR="00336EFC" w:rsidRPr="00A87266">
        <w:rPr>
          <w:rFonts w:ascii="Palatino Linotype" w:hAnsi="Palatino Linotype" w:cs="Arial"/>
        </w:rPr>
        <w:t xml:space="preserve"> </w:t>
      </w:r>
      <w:r w:rsidRPr="00A87266">
        <w:rPr>
          <w:rFonts w:ascii="Palatino Linotype" w:hAnsi="Palatino Linotype" w:cs="Arial"/>
        </w:rPr>
        <w:t>l</w:t>
      </w:r>
      <w:r w:rsidR="00336EFC" w:rsidRPr="00A87266">
        <w:rPr>
          <w:rFonts w:ascii="Palatino Linotype" w:hAnsi="Palatino Linotype" w:cs="Arial"/>
        </w:rPr>
        <w:t>os</w:t>
      </w:r>
      <w:r w:rsidRPr="00A87266">
        <w:rPr>
          <w:rFonts w:ascii="Palatino Linotype" w:hAnsi="Palatino Linotype" w:cs="Arial"/>
        </w:rPr>
        <w:t xml:space="preserve"> referido</w:t>
      </w:r>
      <w:r w:rsidR="00336EFC" w:rsidRPr="00A87266">
        <w:rPr>
          <w:rFonts w:ascii="Palatino Linotype" w:hAnsi="Palatino Linotype" w:cs="Arial"/>
        </w:rPr>
        <w:t>s</w:t>
      </w:r>
      <w:r w:rsidRPr="00A87266">
        <w:rPr>
          <w:rFonts w:ascii="Palatino Linotype" w:hAnsi="Palatino Linotype" w:cs="Arial"/>
        </w:rPr>
        <w:t xml:space="preserve"> recurso</w:t>
      </w:r>
      <w:r w:rsidR="00336EFC" w:rsidRPr="00A87266">
        <w:rPr>
          <w:rFonts w:ascii="Palatino Linotype" w:hAnsi="Palatino Linotype" w:cs="Arial"/>
        </w:rPr>
        <w:t>s</w:t>
      </w:r>
      <w:r w:rsidRPr="00A87266">
        <w:rPr>
          <w:rFonts w:ascii="Palatino Linotype" w:hAnsi="Palatino Linotype" w:cs="Arial"/>
        </w:rPr>
        <w:t xml:space="preserve"> de revisión</w:t>
      </w:r>
      <w:r w:rsidR="00442D74" w:rsidRPr="00A87266">
        <w:rPr>
          <w:rFonts w:ascii="Palatino Linotype" w:hAnsi="Palatino Linotype" w:cs="Arial"/>
        </w:rPr>
        <w:t>;</w:t>
      </w:r>
      <w:r w:rsidRPr="00A87266">
        <w:rPr>
          <w:rFonts w:ascii="Palatino Linotype" w:hAnsi="Palatino Linotype" w:cs="Arial"/>
        </w:rPr>
        <w:t xml:space="preserve"> así como</w:t>
      </w:r>
      <w:r w:rsidR="00442D74" w:rsidRPr="00A87266">
        <w:rPr>
          <w:rFonts w:ascii="Palatino Linotype" w:hAnsi="Palatino Linotype" w:cs="Arial"/>
        </w:rPr>
        <w:t>,</w:t>
      </w:r>
      <w:r w:rsidRPr="00A87266">
        <w:rPr>
          <w:rFonts w:ascii="Palatino Linotype" w:hAnsi="Palatino Linotype" w:cs="Arial"/>
        </w:rPr>
        <w:t xml:space="preserve"> la integración de</w:t>
      </w:r>
      <w:r w:rsidR="00336EFC" w:rsidRPr="00A87266">
        <w:rPr>
          <w:rFonts w:ascii="Palatino Linotype" w:hAnsi="Palatino Linotype" w:cs="Arial"/>
        </w:rPr>
        <w:t xml:space="preserve"> los</w:t>
      </w:r>
      <w:r w:rsidRPr="00A87266">
        <w:rPr>
          <w:rFonts w:ascii="Palatino Linotype" w:hAnsi="Palatino Linotype" w:cs="Arial"/>
        </w:rPr>
        <w:t xml:space="preserve"> expediente</w:t>
      </w:r>
      <w:r w:rsidR="00336EFC" w:rsidRPr="00A87266">
        <w:rPr>
          <w:rFonts w:ascii="Palatino Linotype" w:hAnsi="Palatino Linotype" w:cs="Arial"/>
        </w:rPr>
        <w:t>s</w:t>
      </w:r>
      <w:r w:rsidRPr="00A87266">
        <w:rPr>
          <w:rFonts w:ascii="Palatino Linotype" w:hAnsi="Palatino Linotype" w:cs="Arial"/>
        </w:rPr>
        <w:t xml:space="preserve"> respectivo</w:t>
      </w:r>
      <w:r w:rsidR="00336EFC" w:rsidRPr="00A87266">
        <w:rPr>
          <w:rFonts w:ascii="Palatino Linotype" w:hAnsi="Palatino Linotype" w:cs="Arial"/>
        </w:rPr>
        <w:t>s</w:t>
      </w:r>
      <w:r w:rsidRPr="00A87266">
        <w:rPr>
          <w:rFonts w:ascii="Palatino Linotype" w:hAnsi="Palatino Linotype" w:cs="Arial"/>
        </w:rPr>
        <w:t>, mismo</w:t>
      </w:r>
      <w:r w:rsidR="00336EFC" w:rsidRPr="00A87266">
        <w:rPr>
          <w:rFonts w:ascii="Palatino Linotype" w:hAnsi="Palatino Linotype" w:cs="Arial"/>
        </w:rPr>
        <w:t>s</w:t>
      </w:r>
      <w:r w:rsidRPr="00A87266">
        <w:rPr>
          <w:rFonts w:ascii="Palatino Linotype" w:hAnsi="Palatino Linotype" w:cs="Arial"/>
        </w:rPr>
        <w:t xml:space="preserve"> que se pus</w:t>
      </w:r>
      <w:r w:rsidR="00336EFC" w:rsidRPr="00A87266">
        <w:rPr>
          <w:rFonts w:ascii="Palatino Linotype" w:hAnsi="Palatino Linotype" w:cs="Arial"/>
        </w:rPr>
        <w:t>ieron</w:t>
      </w:r>
      <w:r w:rsidRPr="00A87266">
        <w:rPr>
          <w:rFonts w:ascii="Palatino Linotype" w:hAnsi="Palatino Linotype" w:cs="Arial"/>
        </w:rPr>
        <w:t xml:space="preserve"> a disposición de las partes para que</w:t>
      </w:r>
      <w:r w:rsidR="00442D74" w:rsidRPr="00A87266">
        <w:rPr>
          <w:rFonts w:ascii="Palatino Linotype" w:hAnsi="Palatino Linotype" w:cs="Arial"/>
        </w:rPr>
        <w:t>,</w:t>
      </w:r>
      <w:r w:rsidRPr="00A87266">
        <w:rPr>
          <w:rFonts w:ascii="Palatino Linotype" w:hAnsi="Palatino Linotype" w:cs="Arial"/>
        </w:rPr>
        <w:t xml:space="preserve"> </w:t>
      </w:r>
      <w:r w:rsidR="00336EFC" w:rsidRPr="00A87266">
        <w:rPr>
          <w:rFonts w:ascii="Palatino Linotype" w:hAnsi="Palatino Linotype" w:cs="Arial"/>
        </w:rPr>
        <w:t xml:space="preserve">de considerarlo conveniente, en el plazo máximo de siete días hábiles, </w:t>
      </w:r>
      <w:r w:rsidR="007B378D" w:rsidRPr="00A87266">
        <w:rPr>
          <w:rFonts w:ascii="Palatino Linotype" w:hAnsi="Palatino Linotype" w:cs="Arial"/>
          <w:b/>
        </w:rPr>
        <w:t>EL RECURRENTE</w:t>
      </w:r>
      <w:r w:rsidR="00336EFC" w:rsidRPr="00A87266">
        <w:rPr>
          <w:rFonts w:ascii="Palatino Linotype" w:hAnsi="Palatino Linotype" w:cs="Arial"/>
        </w:rPr>
        <w:t xml:space="preserve"> reali</w:t>
      </w:r>
      <w:r w:rsidR="00FB4823" w:rsidRPr="00A87266">
        <w:rPr>
          <w:rFonts w:ascii="Palatino Linotype" w:hAnsi="Palatino Linotype" w:cs="Arial"/>
        </w:rPr>
        <w:t>zara manifestaciones y alegatos;</w:t>
      </w:r>
      <w:r w:rsidR="00336EFC" w:rsidRPr="00A87266">
        <w:rPr>
          <w:rFonts w:ascii="Palatino Linotype" w:hAnsi="Palatino Linotype" w:cs="Arial"/>
        </w:rPr>
        <w:t xml:space="preserve"> así como</w:t>
      </w:r>
      <w:r w:rsidR="00FB4823" w:rsidRPr="00A87266">
        <w:rPr>
          <w:rFonts w:ascii="Palatino Linotype" w:hAnsi="Palatino Linotype" w:cs="Arial"/>
        </w:rPr>
        <w:t>, para que</w:t>
      </w:r>
      <w:r w:rsidR="00336EFC" w:rsidRPr="00A87266">
        <w:rPr>
          <w:rFonts w:ascii="Palatino Linotype" w:hAnsi="Palatino Linotype" w:cs="Arial"/>
        </w:rPr>
        <w:t xml:space="preserve"> ofreciera las pruebas que a su derecho conviniera y, en el caso del</w:t>
      </w:r>
      <w:r w:rsidR="00336EFC" w:rsidRPr="00A87266">
        <w:rPr>
          <w:rFonts w:ascii="Palatino Linotype" w:hAnsi="Palatino Linotype" w:cs="Arial"/>
          <w:b/>
        </w:rPr>
        <w:t xml:space="preserve"> SUJETO OBLIGADO</w:t>
      </w:r>
      <w:r w:rsidR="00442D74" w:rsidRPr="00A87266">
        <w:rPr>
          <w:rFonts w:ascii="Palatino Linotype" w:hAnsi="Palatino Linotype" w:cs="Arial"/>
          <w:b/>
        </w:rPr>
        <w:t>,</w:t>
      </w:r>
      <w:r w:rsidR="00336EFC" w:rsidRPr="00A87266">
        <w:rPr>
          <w:rFonts w:ascii="Palatino Linotype" w:hAnsi="Palatino Linotype" w:cs="Arial"/>
        </w:rPr>
        <w:t xml:space="preserve"> exhibiera los Informes Justificados correspondientes. </w:t>
      </w:r>
    </w:p>
    <w:p w14:paraId="45800690" w14:textId="22C9C23B" w:rsidR="00AC6E4A" w:rsidRPr="00A87266" w:rsidRDefault="00AC6E4A" w:rsidP="0083172E">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A87266">
        <w:rPr>
          <w:rFonts w:ascii="Palatino Linotype" w:hAnsi="Palatino Linotype" w:cs="Arial"/>
        </w:rPr>
        <w:t xml:space="preserve">Por economía procesal y a fin de evitar la emisión de resoluciones contradictorias, el Pleno de este Instituto determinó la acumulación de los recursos de revisión </w:t>
      </w:r>
      <w:r w:rsidR="00FB4823" w:rsidRPr="00A87266">
        <w:rPr>
          <w:rFonts w:ascii="Palatino Linotype" w:hAnsi="Palatino Linotype" w:cs="Arial"/>
        </w:rPr>
        <w:t>al rubro citados</w:t>
      </w:r>
      <w:r w:rsidRPr="00A87266">
        <w:rPr>
          <w:rFonts w:ascii="Palatino Linotype" w:hAnsi="Palatino Linotype" w:cs="Arial"/>
        </w:rPr>
        <w:t xml:space="preserve">, en la </w:t>
      </w:r>
      <w:r w:rsidR="009567AD" w:rsidRPr="00A87266">
        <w:rPr>
          <w:rFonts w:ascii="Palatino Linotype" w:hAnsi="Palatino Linotype" w:cs="Arial"/>
        </w:rPr>
        <w:t>Quinta</w:t>
      </w:r>
      <w:r w:rsidR="00E9301F" w:rsidRPr="00A87266">
        <w:rPr>
          <w:rFonts w:ascii="Palatino Linotype" w:hAnsi="Palatino Linotype" w:cs="Arial"/>
        </w:rPr>
        <w:t xml:space="preserve"> </w:t>
      </w:r>
      <w:r w:rsidRPr="00A87266">
        <w:rPr>
          <w:rFonts w:ascii="Palatino Linotype" w:hAnsi="Palatino Linotype" w:cs="Arial"/>
        </w:rPr>
        <w:t>Sesión Ordinaria</w:t>
      </w:r>
      <w:r w:rsidR="00442D74" w:rsidRPr="00A87266">
        <w:rPr>
          <w:rFonts w:ascii="Palatino Linotype" w:hAnsi="Palatino Linotype" w:cs="Arial"/>
        </w:rPr>
        <w:t>,</w:t>
      </w:r>
      <w:r w:rsidRPr="00A87266">
        <w:rPr>
          <w:rFonts w:ascii="Palatino Linotype" w:hAnsi="Palatino Linotype" w:cs="Arial"/>
        </w:rPr>
        <w:t xml:space="preserve"> del </w:t>
      </w:r>
      <w:r w:rsidR="009567AD" w:rsidRPr="00A87266">
        <w:rPr>
          <w:rFonts w:ascii="Palatino Linotype" w:hAnsi="Palatino Linotype" w:cs="Arial"/>
        </w:rPr>
        <w:t>cinco de febrero</w:t>
      </w:r>
      <w:r w:rsidR="00394B7F" w:rsidRPr="00A87266">
        <w:rPr>
          <w:rFonts w:ascii="Palatino Linotype" w:hAnsi="Palatino Linotype" w:cs="Arial"/>
        </w:rPr>
        <w:t xml:space="preserve"> de dos mil dieci</w:t>
      </w:r>
      <w:r w:rsidR="00E9301F" w:rsidRPr="00A87266">
        <w:rPr>
          <w:rFonts w:ascii="Palatino Linotype" w:hAnsi="Palatino Linotype" w:cs="Arial"/>
        </w:rPr>
        <w:t>nueve</w:t>
      </w:r>
      <w:r w:rsidRPr="00A87266">
        <w:rPr>
          <w:rFonts w:ascii="Palatino Linotype" w:hAnsi="Palatino Linotype" w:cs="Arial"/>
        </w:rPr>
        <w:t xml:space="preserve">, </w:t>
      </w:r>
      <w:r w:rsidRPr="00A87266">
        <w:rPr>
          <w:rFonts w:ascii="Palatino Linotype" w:eastAsia="MS Mincho" w:hAnsi="Palatino Linotype" w:cs="Arial"/>
        </w:rPr>
        <w:t xml:space="preserve">turnándose a la Comisionada </w:t>
      </w:r>
      <w:r w:rsidR="00442D74" w:rsidRPr="00A87266">
        <w:rPr>
          <w:rFonts w:ascii="Palatino Linotype" w:eastAsia="MS Mincho" w:hAnsi="Palatino Linotype" w:cs="Arial"/>
          <w:b/>
        </w:rPr>
        <w:t>Eva Abaid Yapur</w:t>
      </w:r>
      <w:r w:rsidR="00442D74" w:rsidRPr="00A87266">
        <w:rPr>
          <w:rFonts w:ascii="Palatino Linotype" w:eastAsia="MS Mincho" w:hAnsi="Palatino Linotype" w:cs="Arial"/>
        </w:rPr>
        <w:t xml:space="preserve"> </w:t>
      </w:r>
      <w:r w:rsidRPr="00A87266">
        <w:rPr>
          <w:rFonts w:ascii="Palatino Linotype" w:eastAsia="MS Mincho" w:hAnsi="Palatino Linotype" w:cs="Arial"/>
        </w:rPr>
        <w:t xml:space="preserve">para que formulara y presentara el proyecto de resolución correspondiente, de conformidad con lo dispuesto en el artículo 18 del </w:t>
      </w:r>
      <w:r w:rsidRPr="00A87266">
        <w:rPr>
          <w:rFonts w:ascii="Palatino Linotype" w:eastAsia="MS Mincho" w:hAnsi="Palatino Linotype" w:cs="Arial"/>
          <w:lang w:val="es-ES"/>
        </w:rPr>
        <w:t>Código de Procedimientos Administrativos del Estado de México, de aplicación supletoria</w:t>
      </w:r>
      <w:r w:rsidR="00442D74" w:rsidRPr="00A87266">
        <w:rPr>
          <w:rFonts w:ascii="Palatino Linotype" w:eastAsia="MS Mincho" w:hAnsi="Palatino Linotype" w:cs="Arial"/>
          <w:lang w:val="es-ES"/>
        </w:rPr>
        <w:t>,</w:t>
      </w:r>
      <w:r w:rsidRPr="00A87266">
        <w:rPr>
          <w:rFonts w:ascii="Palatino Linotype" w:eastAsia="MS Mincho" w:hAnsi="Palatino Linotype" w:cs="Arial"/>
          <w:lang w:val="es-ES"/>
        </w:rPr>
        <w:t xml:space="preserve"> en términos del </w:t>
      </w:r>
      <w:r w:rsidRPr="00A87266">
        <w:rPr>
          <w:rFonts w:ascii="Palatino Linotype" w:eastAsia="MS Mincho" w:hAnsi="Palatino Linotype" w:cs="Arial"/>
        </w:rPr>
        <w:t xml:space="preserve">artículo 195 de </w:t>
      </w:r>
      <w:r w:rsidRPr="00A87266">
        <w:rPr>
          <w:rFonts w:ascii="Palatino Linotype" w:eastAsia="MS Mincho" w:hAnsi="Palatino Linotype"/>
        </w:rPr>
        <w:t>la Ley de Transparencia y Acceso a la Información Pública del Estado de México y Municipios en vigor.</w:t>
      </w:r>
    </w:p>
    <w:p w14:paraId="42ABB8C5" w14:textId="77777777" w:rsidR="00752E7E" w:rsidRDefault="00FB4823" w:rsidP="0083172E">
      <w:pPr>
        <w:pStyle w:val="Prrafodelista"/>
        <w:numPr>
          <w:ilvl w:val="0"/>
          <w:numId w:val="1"/>
        </w:numPr>
        <w:spacing w:before="240" w:after="240" w:line="360" w:lineRule="auto"/>
        <w:ind w:left="0" w:firstLine="0"/>
        <w:contextualSpacing w:val="0"/>
        <w:jc w:val="both"/>
        <w:rPr>
          <w:rFonts w:ascii="Palatino Linotype" w:hAnsi="Palatino Linotype" w:cs="Arial"/>
        </w:rPr>
      </w:pPr>
      <w:r w:rsidRPr="00A87266">
        <w:rPr>
          <w:rFonts w:ascii="Palatino Linotype" w:hAnsi="Palatino Linotype" w:cs="Arial"/>
        </w:rPr>
        <w:t xml:space="preserve">De las constancias que obran en el </w:t>
      </w:r>
      <w:r w:rsidRPr="00A87266">
        <w:rPr>
          <w:rFonts w:ascii="Palatino Linotype" w:hAnsi="Palatino Linotype" w:cs="Arial"/>
          <w:b/>
        </w:rPr>
        <w:t>SAIMEX</w:t>
      </w:r>
      <w:r w:rsidRPr="00A87266">
        <w:rPr>
          <w:rFonts w:ascii="Palatino Linotype" w:hAnsi="Palatino Linotype" w:cs="Arial"/>
        </w:rPr>
        <w:t xml:space="preserve">, se desprende que </w:t>
      </w:r>
      <w:r w:rsidRPr="00A87266">
        <w:rPr>
          <w:rFonts w:ascii="Palatino Linotype" w:hAnsi="Palatino Linotype" w:cs="Arial"/>
          <w:b/>
        </w:rPr>
        <w:t>EL SUJETO OBLIGADO,</w:t>
      </w:r>
      <w:r w:rsidRPr="00A87266">
        <w:rPr>
          <w:rFonts w:ascii="Palatino Linotype" w:hAnsi="Palatino Linotype" w:cs="Arial"/>
        </w:rPr>
        <w:t xml:space="preserve"> el trece de febrero de dos mil diecinueve, rindió sus Informes </w:t>
      </w:r>
      <w:r w:rsidRPr="00A87266">
        <w:rPr>
          <w:rFonts w:ascii="Palatino Linotype" w:hAnsi="Palatino Linotype" w:cs="Arial"/>
        </w:rPr>
        <w:lastRenderedPageBreak/>
        <w:t>Justificados, adjuntando para todos los recursos de revisión los archivos electrónicos siguientes:</w:t>
      </w:r>
    </w:p>
    <w:p w14:paraId="7F85E849" w14:textId="7823D33F" w:rsidR="00FB4823" w:rsidRPr="00A87266" w:rsidRDefault="00FB4823" w:rsidP="00752E7E">
      <w:pPr>
        <w:pStyle w:val="Prrafodelista"/>
        <w:spacing w:before="240" w:after="240" w:line="360" w:lineRule="auto"/>
        <w:ind w:left="0"/>
        <w:contextualSpacing w:val="0"/>
        <w:jc w:val="both"/>
        <w:rPr>
          <w:rFonts w:ascii="Palatino Linotype" w:hAnsi="Palatino Linotype" w:cs="Arial"/>
        </w:rPr>
      </w:pPr>
      <w:r w:rsidRPr="00A87266">
        <w:rPr>
          <w:rFonts w:ascii="Palatino Linotype" w:hAnsi="Palatino Linotype" w:cs="Arial"/>
        </w:rPr>
        <w:t xml:space="preserve"> </w:t>
      </w:r>
      <w:bookmarkStart w:id="0" w:name="_GoBack"/>
      <w:r w:rsidR="00331A74">
        <w:rPr>
          <w:noProof/>
          <w:lang w:eastAsia="es-MX"/>
        </w:rPr>
        <w:drawing>
          <wp:inline distT="0" distB="0" distL="0" distR="0" wp14:anchorId="116C0EA7" wp14:editId="096CCD06">
            <wp:extent cx="5390515" cy="653415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629" t="28357" r="47703" b="16683"/>
                    <a:stretch/>
                  </pic:blipFill>
                  <pic:spPr bwMode="auto">
                    <a:xfrm>
                      <a:off x="0" y="0"/>
                      <a:ext cx="5398808" cy="654420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C2E83DF" w14:textId="60DE75E5" w:rsidR="00FB4823" w:rsidRPr="00A87266" w:rsidRDefault="00331A74" w:rsidP="0083172E">
      <w:pPr>
        <w:pStyle w:val="Prrafodelista"/>
        <w:spacing w:before="240" w:after="240" w:line="360" w:lineRule="auto"/>
        <w:ind w:left="0"/>
        <w:contextualSpacing w:val="0"/>
        <w:jc w:val="both"/>
        <w:rPr>
          <w:noProof/>
          <w:lang w:eastAsia="es-MX"/>
        </w:rPr>
      </w:pPr>
      <w:r>
        <w:rPr>
          <w:noProof/>
          <w:lang w:eastAsia="es-MX"/>
        </w:rPr>
        <w:lastRenderedPageBreak/>
        <w:drawing>
          <wp:inline distT="0" distB="0" distL="0" distR="0" wp14:anchorId="515DAFED" wp14:editId="49B4C232">
            <wp:extent cx="5628822" cy="67151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135" t="36543" r="44908" b="8205"/>
                    <a:stretch/>
                  </pic:blipFill>
                  <pic:spPr bwMode="auto">
                    <a:xfrm>
                      <a:off x="0" y="0"/>
                      <a:ext cx="5634403" cy="6721783"/>
                    </a:xfrm>
                    <a:prstGeom prst="rect">
                      <a:avLst/>
                    </a:prstGeom>
                    <a:ln>
                      <a:noFill/>
                    </a:ln>
                    <a:extLst>
                      <a:ext uri="{53640926-AAD7-44D8-BBD7-CCE9431645EC}">
                        <a14:shadowObscured xmlns:a14="http://schemas.microsoft.com/office/drawing/2010/main"/>
                      </a:ext>
                    </a:extLst>
                  </pic:spPr>
                </pic:pic>
              </a:graphicData>
            </a:graphic>
          </wp:inline>
        </w:drawing>
      </w:r>
      <w:r w:rsidR="009567AD" w:rsidRPr="00A87266">
        <w:rPr>
          <w:noProof/>
          <w:lang w:eastAsia="es-MX"/>
        </w:rPr>
        <w:t xml:space="preserve"> </w:t>
      </w:r>
      <w:r w:rsidR="009567AD" w:rsidRPr="00A87266">
        <w:rPr>
          <w:noProof/>
          <w:lang w:eastAsia="es-MX"/>
        </w:rPr>
        <w:lastRenderedPageBreak/>
        <w:drawing>
          <wp:inline distT="0" distB="0" distL="0" distR="0" wp14:anchorId="2FB6E6CE" wp14:editId="1606C223">
            <wp:extent cx="5725160" cy="6892120"/>
            <wp:effectExtent l="0" t="0" r="889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799" t="8378" r="40370" b="5122"/>
                    <a:stretch/>
                  </pic:blipFill>
                  <pic:spPr bwMode="auto">
                    <a:xfrm>
                      <a:off x="0" y="0"/>
                      <a:ext cx="5733438" cy="6902086"/>
                    </a:xfrm>
                    <a:prstGeom prst="rect">
                      <a:avLst/>
                    </a:prstGeom>
                    <a:ln>
                      <a:noFill/>
                    </a:ln>
                    <a:extLst>
                      <a:ext uri="{53640926-AAD7-44D8-BBD7-CCE9431645EC}">
                        <a14:shadowObscured xmlns:a14="http://schemas.microsoft.com/office/drawing/2010/main"/>
                      </a:ext>
                    </a:extLst>
                  </pic:spPr>
                </pic:pic>
              </a:graphicData>
            </a:graphic>
          </wp:inline>
        </w:drawing>
      </w:r>
    </w:p>
    <w:p w14:paraId="4CBF1D8D" w14:textId="256A7573" w:rsidR="009567AD" w:rsidRPr="00A87266" w:rsidRDefault="009567AD" w:rsidP="0083172E">
      <w:pPr>
        <w:pStyle w:val="Prrafodelista"/>
        <w:spacing w:before="240" w:after="240" w:line="360" w:lineRule="auto"/>
        <w:ind w:left="0"/>
        <w:contextualSpacing w:val="0"/>
        <w:jc w:val="both"/>
        <w:rPr>
          <w:rFonts w:ascii="Palatino Linotype" w:eastAsia="MS Mincho" w:hAnsi="Palatino Linotype"/>
        </w:rPr>
      </w:pPr>
      <w:r w:rsidRPr="00A87266">
        <w:rPr>
          <w:noProof/>
          <w:lang w:eastAsia="es-MX"/>
        </w:rPr>
        <w:lastRenderedPageBreak/>
        <w:drawing>
          <wp:inline distT="0" distB="0" distL="0" distR="0" wp14:anchorId="10110F90" wp14:editId="679E534F">
            <wp:extent cx="5690870" cy="6619164"/>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680" t="11728" r="40136" b="4074"/>
                    <a:stretch/>
                  </pic:blipFill>
                  <pic:spPr bwMode="auto">
                    <a:xfrm>
                      <a:off x="0" y="0"/>
                      <a:ext cx="5703086" cy="6633372"/>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t xml:space="preserve"> </w:t>
      </w:r>
      <w:r w:rsidRPr="00A87266">
        <w:rPr>
          <w:noProof/>
          <w:lang w:eastAsia="es-MX"/>
        </w:rPr>
        <w:lastRenderedPageBreak/>
        <w:drawing>
          <wp:inline distT="0" distB="0" distL="0" distR="0" wp14:anchorId="57AEC89E" wp14:editId="0D7255D8">
            <wp:extent cx="5723999" cy="678976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915" t="16336" r="40376" b="4272"/>
                    <a:stretch/>
                  </pic:blipFill>
                  <pic:spPr bwMode="auto">
                    <a:xfrm>
                      <a:off x="0" y="0"/>
                      <a:ext cx="5741108" cy="6810056"/>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t xml:space="preserve"> </w:t>
      </w:r>
      <w:r w:rsidRPr="00A87266">
        <w:rPr>
          <w:noProof/>
          <w:lang w:eastAsia="es-MX"/>
        </w:rPr>
        <w:lastRenderedPageBreak/>
        <w:drawing>
          <wp:inline distT="0" distB="0" distL="0" distR="0" wp14:anchorId="50085F88" wp14:editId="32492907">
            <wp:extent cx="5717540" cy="6666932"/>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150" t="12149" r="40614" b="5530"/>
                    <a:stretch/>
                  </pic:blipFill>
                  <pic:spPr bwMode="auto">
                    <a:xfrm>
                      <a:off x="0" y="0"/>
                      <a:ext cx="5733822" cy="6685918"/>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t xml:space="preserve"> </w:t>
      </w:r>
      <w:r w:rsidRPr="00A87266">
        <w:rPr>
          <w:noProof/>
          <w:lang w:eastAsia="es-MX"/>
        </w:rPr>
        <w:lastRenderedPageBreak/>
        <w:drawing>
          <wp:inline distT="0" distB="0" distL="0" distR="0" wp14:anchorId="33FC1C26" wp14:editId="344CCCA3">
            <wp:extent cx="5791835" cy="66942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443" t="10263" r="40027" b="5116"/>
                    <a:stretch/>
                  </pic:blipFill>
                  <pic:spPr bwMode="auto">
                    <a:xfrm>
                      <a:off x="0" y="0"/>
                      <a:ext cx="5800365" cy="6704086"/>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t xml:space="preserve"> </w:t>
      </w:r>
      <w:r w:rsidRPr="00A87266">
        <w:rPr>
          <w:noProof/>
          <w:lang w:eastAsia="es-MX"/>
        </w:rPr>
        <w:lastRenderedPageBreak/>
        <w:drawing>
          <wp:inline distT="0" distB="0" distL="0" distR="0" wp14:anchorId="5073392C" wp14:editId="471C7F30">
            <wp:extent cx="5642106" cy="688529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149" t="10262" r="40145" b="4697"/>
                    <a:stretch/>
                  </pic:blipFill>
                  <pic:spPr bwMode="auto">
                    <a:xfrm>
                      <a:off x="0" y="0"/>
                      <a:ext cx="5655268" cy="6901358"/>
                    </a:xfrm>
                    <a:prstGeom prst="rect">
                      <a:avLst/>
                    </a:prstGeom>
                    <a:ln>
                      <a:noFill/>
                    </a:ln>
                    <a:extLst>
                      <a:ext uri="{53640926-AAD7-44D8-BBD7-CCE9431645EC}">
                        <a14:shadowObscured xmlns:a14="http://schemas.microsoft.com/office/drawing/2010/main"/>
                      </a:ext>
                    </a:extLst>
                  </pic:spPr>
                </pic:pic>
              </a:graphicData>
            </a:graphic>
          </wp:inline>
        </w:drawing>
      </w:r>
      <w:r w:rsidRPr="00A87266">
        <w:rPr>
          <w:noProof/>
          <w:lang w:eastAsia="es-MX"/>
        </w:rPr>
        <w:t xml:space="preserve"> </w:t>
      </w:r>
      <w:r w:rsidRPr="00A87266">
        <w:rPr>
          <w:noProof/>
          <w:lang w:eastAsia="es-MX"/>
        </w:rPr>
        <w:lastRenderedPageBreak/>
        <w:drawing>
          <wp:inline distT="0" distB="0" distL="0" distR="0" wp14:anchorId="46DAF7A6" wp14:editId="54DC31A2">
            <wp:extent cx="5800090" cy="6817057"/>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914" t="14451" r="40144" b="4487"/>
                    <a:stretch/>
                  </pic:blipFill>
                  <pic:spPr bwMode="auto">
                    <a:xfrm>
                      <a:off x="0" y="0"/>
                      <a:ext cx="5808173" cy="6826557"/>
                    </a:xfrm>
                    <a:prstGeom prst="rect">
                      <a:avLst/>
                    </a:prstGeom>
                    <a:ln>
                      <a:noFill/>
                    </a:ln>
                    <a:extLst>
                      <a:ext uri="{53640926-AAD7-44D8-BBD7-CCE9431645EC}">
                        <a14:shadowObscured xmlns:a14="http://schemas.microsoft.com/office/drawing/2010/main"/>
                      </a:ext>
                    </a:extLst>
                  </pic:spPr>
                </pic:pic>
              </a:graphicData>
            </a:graphic>
          </wp:inline>
        </w:drawing>
      </w:r>
    </w:p>
    <w:p w14:paraId="20735D1B" w14:textId="6F4B0381" w:rsidR="00932D2C" w:rsidRPr="00A87266" w:rsidRDefault="00932D2C" w:rsidP="0083172E">
      <w:pPr>
        <w:pStyle w:val="Prrafodelista"/>
        <w:spacing w:before="240" w:after="240" w:line="360" w:lineRule="auto"/>
        <w:ind w:left="0"/>
        <w:contextualSpacing w:val="0"/>
        <w:jc w:val="both"/>
        <w:rPr>
          <w:rFonts w:ascii="Palatino Linotype" w:hAnsi="Palatino Linotype"/>
        </w:rPr>
      </w:pPr>
      <w:r w:rsidRPr="00A87266">
        <w:rPr>
          <w:rFonts w:ascii="Palatino Linotype" w:hAnsi="Palatino Linotype"/>
        </w:rPr>
        <w:lastRenderedPageBreak/>
        <w:t xml:space="preserve">Toda vez que </w:t>
      </w:r>
      <w:r w:rsidRPr="00A87266">
        <w:rPr>
          <w:rFonts w:ascii="Palatino Linotype" w:hAnsi="Palatino Linotype"/>
          <w:b/>
        </w:rPr>
        <w:t>EL SUJETO OBLIGADO,</w:t>
      </w:r>
      <w:r w:rsidRPr="00A87266">
        <w:rPr>
          <w:rFonts w:ascii="Palatino Linotype" w:hAnsi="Palatino Linotype"/>
        </w:rPr>
        <w:t xml:space="preserve"> al remitir sus Informes Justificados, confirmó sus respuestas; por ello, esta Ponencia no puso a disposición del </w:t>
      </w:r>
      <w:r w:rsidRPr="00A87266">
        <w:rPr>
          <w:rFonts w:ascii="Palatino Linotype" w:hAnsi="Palatino Linotype"/>
          <w:b/>
        </w:rPr>
        <w:t>RECURRENTE</w:t>
      </w:r>
      <w:r w:rsidRPr="00A87266">
        <w:rPr>
          <w:rFonts w:ascii="Palatino Linotype" w:hAnsi="Palatino Linotype"/>
        </w:rPr>
        <w:t xml:space="preserve"> dicha información, por no actualizarse el supuesto establecido en el artículo 185, fracción III de la Ley de Transparencia y Acceso a la Información Pública del Estado de México y Municipios.</w:t>
      </w:r>
    </w:p>
    <w:p w14:paraId="128F79C8" w14:textId="7346EF87" w:rsidR="0047532B" w:rsidRPr="00A87266" w:rsidRDefault="0047532B" w:rsidP="0083172E">
      <w:pPr>
        <w:pStyle w:val="Prrafodelista"/>
        <w:numPr>
          <w:ilvl w:val="0"/>
          <w:numId w:val="1"/>
        </w:numPr>
        <w:spacing w:before="240" w:after="240" w:line="360" w:lineRule="auto"/>
        <w:ind w:left="0" w:firstLine="0"/>
        <w:contextualSpacing w:val="0"/>
        <w:jc w:val="both"/>
        <w:rPr>
          <w:rFonts w:ascii="Palatino Linotype" w:hAnsi="Palatino Linotype"/>
        </w:rPr>
      </w:pPr>
      <w:r w:rsidRPr="00A87266">
        <w:rPr>
          <w:rFonts w:ascii="Palatino Linotype" w:hAnsi="Palatino Linotype" w:cs="Arial"/>
        </w:rPr>
        <w:t>Una vez analizado el estado procesal que guardaba</w:t>
      </w:r>
      <w:r w:rsidR="00247959" w:rsidRPr="00A87266">
        <w:rPr>
          <w:rFonts w:ascii="Palatino Linotype" w:hAnsi="Palatino Linotype" w:cs="Arial"/>
        </w:rPr>
        <w:t>n los</w:t>
      </w:r>
      <w:r w:rsidRPr="00A87266">
        <w:rPr>
          <w:rFonts w:ascii="Palatino Linotype" w:hAnsi="Palatino Linotype" w:cs="Arial"/>
        </w:rPr>
        <w:t xml:space="preserve"> expediente</w:t>
      </w:r>
      <w:r w:rsidR="00247959" w:rsidRPr="00A87266">
        <w:rPr>
          <w:rFonts w:ascii="Palatino Linotype" w:hAnsi="Palatino Linotype" w:cs="Arial"/>
        </w:rPr>
        <w:t>s</w:t>
      </w:r>
      <w:r w:rsidRPr="00A87266">
        <w:rPr>
          <w:rFonts w:ascii="Palatino Linotype" w:hAnsi="Palatino Linotype" w:cs="Arial"/>
        </w:rPr>
        <w:t xml:space="preserve">, en fecha </w:t>
      </w:r>
      <w:r w:rsidR="004512A3" w:rsidRPr="00A87266">
        <w:rPr>
          <w:rFonts w:ascii="Palatino Linotype" w:hAnsi="Palatino Linotype" w:cs="Arial"/>
        </w:rPr>
        <w:t xml:space="preserve">dieciocho </w:t>
      </w:r>
      <w:r w:rsidR="00DE6E4F" w:rsidRPr="00A87266">
        <w:rPr>
          <w:rFonts w:ascii="Palatino Linotype" w:hAnsi="Palatino Linotype" w:cs="Arial"/>
        </w:rPr>
        <w:t>de febrero de dos mil diecinueve</w:t>
      </w:r>
      <w:r w:rsidRPr="00A87266">
        <w:rPr>
          <w:rFonts w:ascii="Palatino Linotype" w:hAnsi="Palatino Linotype" w:cs="Arial"/>
        </w:rPr>
        <w:t xml:space="preserve">, la Comisionada Ponente </w:t>
      </w:r>
      <w:r w:rsidR="00DE6E4F" w:rsidRPr="00A87266">
        <w:rPr>
          <w:rFonts w:ascii="Palatino Linotype" w:hAnsi="Palatino Linotype" w:cs="Arial"/>
        </w:rPr>
        <w:t>acordó el cierre de instrucción;</w:t>
      </w:r>
      <w:r w:rsidRPr="00A87266">
        <w:rPr>
          <w:rFonts w:ascii="Palatino Linotype" w:hAnsi="Palatino Linotype" w:cs="Arial"/>
        </w:rPr>
        <w:t xml:space="preserve"> así como</w:t>
      </w:r>
      <w:r w:rsidR="00DE6E4F" w:rsidRPr="00A87266">
        <w:rPr>
          <w:rFonts w:ascii="Palatino Linotype" w:hAnsi="Palatino Linotype" w:cs="Arial"/>
        </w:rPr>
        <w:t>,</w:t>
      </w:r>
      <w:r w:rsidRPr="00A87266">
        <w:rPr>
          <w:rFonts w:ascii="Palatino Linotype" w:hAnsi="Palatino Linotype" w:cs="Arial"/>
        </w:rPr>
        <w:t xml:space="preserve"> la remisión de</w:t>
      </w:r>
      <w:r w:rsidR="00247959" w:rsidRPr="00A87266">
        <w:rPr>
          <w:rFonts w:ascii="Palatino Linotype" w:hAnsi="Palatino Linotype" w:cs="Arial"/>
        </w:rPr>
        <w:t xml:space="preserve"> </w:t>
      </w:r>
      <w:r w:rsidRPr="00A87266">
        <w:rPr>
          <w:rFonts w:ascii="Palatino Linotype" w:hAnsi="Palatino Linotype" w:cs="Arial"/>
        </w:rPr>
        <w:t>l</w:t>
      </w:r>
      <w:r w:rsidR="00247959" w:rsidRPr="00A87266">
        <w:rPr>
          <w:rFonts w:ascii="Palatino Linotype" w:hAnsi="Palatino Linotype" w:cs="Arial"/>
        </w:rPr>
        <w:t>os</w:t>
      </w:r>
      <w:r w:rsidRPr="00A87266">
        <w:rPr>
          <w:rFonts w:ascii="Palatino Linotype" w:hAnsi="Palatino Linotype" w:cs="Arial"/>
        </w:rPr>
        <w:t xml:space="preserve"> mismo</w:t>
      </w:r>
      <w:r w:rsidR="00247959" w:rsidRPr="00A87266">
        <w:rPr>
          <w:rFonts w:ascii="Palatino Linotype" w:hAnsi="Palatino Linotype" w:cs="Arial"/>
        </w:rPr>
        <w:t>s</w:t>
      </w:r>
      <w:r w:rsidRPr="00A87266">
        <w:rPr>
          <w:rFonts w:ascii="Palatino Linotype" w:hAnsi="Palatino Linotype" w:cs="Arial"/>
        </w:rPr>
        <w:t xml:space="preserve"> a efecto de ser resuelto</w:t>
      </w:r>
      <w:r w:rsidR="00097D75" w:rsidRPr="00A87266">
        <w:rPr>
          <w:rFonts w:ascii="Palatino Linotype" w:hAnsi="Palatino Linotype" w:cs="Arial"/>
        </w:rPr>
        <w:t>s</w:t>
      </w:r>
      <w:r w:rsidRPr="00A87266">
        <w:rPr>
          <w:rFonts w:ascii="Palatino Linotype" w:hAnsi="Palatino Linotype" w:cs="Arial"/>
        </w:rPr>
        <w:t>, de conformidad con lo establecido en el artículo 185</w:t>
      </w:r>
      <w:r w:rsidR="002E7625" w:rsidRPr="00A87266">
        <w:rPr>
          <w:rFonts w:ascii="Palatino Linotype" w:hAnsi="Palatino Linotype" w:cs="Arial"/>
        </w:rPr>
        <w:t>,</w:t>
      </w:r>
      <w:r w:rsidRPr="00A87266">
        <w:rPr>
          <w:rFonts w:ascii="Palatino Linotype" w:hAnsi="Palatino Linotype" w:cs="Arial"/>
        </w:rPr>
        <w:t xml:space="preserve"> fracciones VI y VIII de la Ley de Transparencia y Acceso a la Información Pública del Estado de México y Municipios; y</w:t>
      </w:r>
    </w:p>
    <w:p w14:paraId="16D8B2B9" w14:textId="77777777" w:rsidR="0047532B" w:rsidRPr="00A87266" w:rsidRDefault="0047532B" w:rsidP="0083172E">
      <w:pPr>
        <w:spacing w:before="100" w:beforeAutospacing="1" w:after="100" w:afterAutospacing="1" w:line="360" w:lineRule="auto"/>
        <w:jc w:val="center"/>
        <w:rPr>
          <w:rFonts w:ascii="Palatino Linotype" w:hAnsi="Palatino Linotype"/>
          <w:b/>
          <w:bCs/>
          <w:spacing w:val="60"/>
          <w:sz w:val="28"/>
        </w:rPr>
      </w:pPr>
      <w:r w:rsidRPr="00A87266">
        <w:rPr>
          <w:rFonts w:ascii="Palatino Linotype" w:hAnsi="Palatino Linotype"/>
          <w:b/>
          <w:bCs/>
          <w:spacing w:val="60"/>
          <w:sz w:val="28"/>
        </w:rPr>
        <w:t>CONSIDERANDO</w:t>
      </w:r>
    </w:p>
    <w:p w14:paraId="3321211A" w14:textId="10B9701D" w:rsidR="0047532B" w:rsidRPr="00A87266" w:rsidRDefault="0047532B" w:rsidP="0083172E">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A87266">
        <w:rPr>
          <w:rFonts w:ascii="Palatino Linotype" w:hAnsi="Palatino Linotype"/>
          <w:b/>
        </w:rPr>
        <w:t>Competencia</w:t>
      </w:r>
      <w:r w:rsidRPr="00A87266">
        <w:rPr>
          <w:rFonts w:ascii="Palatino Linotype" w:hAnsi="Palatino Linotype"/>
        </w:rPr>
        <w:t>.</w:t>
      </w:r>
      <w:r w:rsidRPr="00A87266">
        <w:rPr>
          <w:rFonts w:ascii="Palatino Linotype" w:hAnsi="Palatino Linotype"/>
          <w:b/>
        </w:rPr>
        <w:t xml:space="preserve"> </w:t>
      </w:r>
      <w:r w:rsidRPr="00A87266">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A87266">
        <w:rPr>
          <w:rFonts w:ascii="Palatino Linotype" w:hAnsi="Palatino Linotype"/>
        </w:rPr>
        <w:t>los</w:t>
      </w:r>
      <w:r w:rsidRPr="00A87266">
        <w:rPr>
          <w:rFonts w:ascii="Palatino Linotype" w:hAnsi="Palatino Linotype"/>
        </w:rPr>
        <w:t xml:space="preserve"> presente</w:t>
      </w:r>
      <w:r w:rsidR="005141B8" w:rsidRPr="00A87266">
        <w:rPr>
          <w:rFonts w:ascii="Palatino Linotype" w:hAnsi="Palatino Linotype"/>
        </w:rPr>
        <w:t>s</w:t>
      </w:r>
      <w:r w:rsidRPr="00A87266">
        <w:rPr>
          <w:rFonts w:ascii="Palatino Linotype" w:hAnsi="Palatino Linotype"/>
        </w:rPr>
        <w:t xml:space="preserve"> recurso</w:t>
      </w:r>
      <w:r w:rsidR="005141B8" w:rsidRPr="00A87266">
        <w:rPr>
          <w:rFonts w:ascii="Palatino Linotype" w:hAnsi="Palatino Linotype"/>
        </w:rPr>
        <w:t>s</w:t>
      </w:r>
      <w:r w:rsidRPr="00A87266">
        <w:rPr>
          <w:rFonts w:ascii="Palatino Linotype" w:hAnsi="Palatino Linotype"/>
        </w:rPr>
        <w:t>, conforme a lo dispuesto en los artículos 6</w:t>
      </w:r>
      <w:r w:rsidR="00185F44" w:rsidRPr="00A87266">
        <w:rPr>
          <w:rFonts w:ascii="Palatino Linotype" w:hAnsi="Palatino Linotype"/>
        </w:rPr>
        <w:t>,</w:t>
      </w:r>
      <w:r w:rsidRPr="00A87266">
        <w:rPr>
          <w:rFonts w:ascii="Palatino Linotype" w:hAnsi="Palatino Linotype"/>
        </w:rPr>
        <w:t xml:space="preserve"> apartado A de la Constitución Política de los Estados Unidos Mexicanos; 5, párrafos vigésimo, vigésimo primero, vigésimo segundo</w:t>
      </w:r>
      <w:r w:rsidR="00185F44" w:rsidRPr="00A87266">
        <w:rPr>
          <w:rFonts w:ascii="Palatino Linotype" w:hAnsi="Palatino Linotype"/>
        </w:rPr>
        <w:t>,</w:t>
      </w:r>
      <w:r w:rsidRPr="00A87266">
        <w:rPr>
          <w:rFonts w:ascii="Palatino Linotype" w:hAnsi="Palatino Linotype"/>
        </w:rPr>
        <w:t xml:space="preserve"> fracciones IV y V de la Constitución Política del Estado Libre y Soberano de México; 1, 2</w:t>
      </w:r>
      <w:r w:rsidR="00185F44" w:rsidRPr="00A87266">
        <w:rPr>
          <w:rFonts w:ascii="Palatino Linotype" w:hAnsi="Palatino Linotype"/>
        </w:rPr>
        <w:t>,</w:t>
      </w:r>
      <w:r w:rsidRPr="00A87266">
        <w:rPr>
          <w:rFonts w:ascii="Palatino Linotype" w:hAnsi="Palatino Linotype"/>
        </w:rPr>
        <w:t xml:space="preserve"> fracción II, 13, 29, 36</w:t>
      </w:r>
      <w:r w:rsidR="00185F44" w:rsidRPr="00A87266">
        <w:rPr>
          <w:rFonts w:ascii="Palatino Linotype" w:hAnsi="Palatino Linotype"/>
        </w:rPr>
        <w:t>,</w:t>
      </w:r>
      <w:r w:rsidRPr="00A87266">
        <w:rPr>
          <w:rFonts w:ascii="Palatino Linotype" w:hAnsi="Palatino Linotype"/>
        </w:rPr>
        <w:t xml:space="preserve"> fracciones I y II, 176, 178, 179, 181</w:t>
      </w:r>
      <w:r w:rsidR="00185F44" w:rsidRPr="00A87266">
        <w:rPr>
          <w:rFonts w:ascii="Palatino Linotype" w:hAnsi="Palatino Linotype"/>
        </w:rPr>
        <w:t>,</w:t>
      </w:r>
      <w:r w:rsidRPr="00A87266">
        <w:rPr>
          <w:rFonts w:ascii="Palatino Linotype" w:hAnsi="Palatino Linotype"/>
        </w:rPr>
        <w:t xml:space="preserve"> párrafo tercero y 185 de la Ley de Transparencia y Acceso a la Información Pública del Estado de México y Municipios</w:t>
      </w:r>
      <w:r w:rsidRPr="00A87266">
        <w:rPr>
          <w:rFonts w:ascii="Palatino Linotype" w:hAnsi="Palatino Linotype" w:cs="Arial"/>
        </w:rPr>
        <w:t xml:space="preserve">; </w:t>
      </w:r>
      <w:r w:rsidRPr="00A87266">
        <w:rPr>
          <w:rFonts w:ascii="Palatino Linotype" w:hAnsi="Palatino Linotype"/>
        </w:rPr>
        <w:t>9</w:t>
      </w:r>
      <w:r w:rsidR="00185F44" w:rsidRPr="00A87266">
        <w:rPr>
          <w:rFonts w:ascii="Palatino Linotype" w:hAnsi="Palatino Linotype"/>
        </w:rPr>
        <w:t>,</w:t>
      </w:r>
      <w:r w:rsidRPr="00A87266">
        <w:rPr>
          <w:rFonts w:ascii="Palatino Linotype" w:hAnsi="Palatino Linotype"/>
        </w:rPr>
        <w:t xml:space="preserve"> fracciones I, XXIV y 11 </w:t>
      </w:r>
      <w:r w:rsidRPr="00A87266">
        <w:rPr>
          <w:rFonts w:ascii="Palatino Linotype" w:hAnsi="Palatino Linotype" w:cs="Arial"/>
        </w:rPr>
        <w:t xml:space="preserve">del Reglamento Interior del Instituto de Transparencia, Acceso a la Información Pública y Protección de Datos Personales del Estado de México y </w:t>
      </w:r>
      <w:r w:rsidRPr="00A87266">
        <w:rPr>
          <w:rFonts w:ascii="Palatino Linotype" w:hAnsi="Palatino Linotype" w:cs="Arial"/>
        </w:rPr>
        <w:lastRenderedPageBreak/>
        <w:t>Municipios; toda vez que se trata de recurso</w:t>
      </w:r>
      <w:r w:rsidR="005141B8" w:rsidRPr="00A87266">
        <w:rPr>
          <w:rFonts w:ascii="Palatino Linotype" w:hAnsi="Palatino Linotype" w:cs="Arial"/>
        </w:rPr>
        <w:t>s</w:t>
      </w:r>
      <w:r w:rsidRPr="00A87266">
        <w:rPr>
          <w:rFonts w:ascii="Palatino Linotype" w:hAnsi="Palatino Linotype" w:cs="Arial"/>
        </w:rPr>
        <w:t xml:space="preserve"> de revisión interpuesto</w:t>
      </w:r>
      <w:r w:rsidR="005141B8" w:rsidRPr="00A87266">
        <w:rPr>
          <w:rFonts w:ascii="Palatino Linotype" w:hAnsi="Palatino Linotype" w:cs="Arial"/>
        </w:rPr>
        <w:t>s</w:t>
      </w:r>
      <w:r w:rsidRPr="00A87266">
        <w:rPr>
          <w:rFonts w:ascii="Palatino Linotype" w:hAnsi="Palatino Linotype" w:cs="Arial"/>
        </w:rPr>
        <w:t xml:space="preserve"> por un </w:t>
      </w:r>
      <w:r w:rsidR="007911CA" w:rsidRPr="00A87266">
        <w:rPr>
          <w:rFonts w:ascii="Palatino Linotype" w:hAnsi="Palatino Linotype" w:cs="Arial"/>
        </w:rPr>
        <w:t>Ciudadano</w:t>
      </w:r>
      <w:r w:rsidR="00D21A6B" w:rsidRPr="00A87266">
        <w:rPr>
          <w:rFonts w:ascii="Palatino Linotype" w:hAnsi="Palatino Linotype" w:cs="Arial"/>
        </w:rPr>
        <w:t>,</w:t>
      </w:r>
      <w:r w:rsidRPr="00A87266">
        <w:rPr>
          <w:rFonts w:ascii="Palatino Linotype" w:hAnsi="Palatino Linotype" w:cs="Arial"/>
        </w:rPr>
        <w:t xml:space="preserve"> en ejercicio de su derecho de acceso a la información pública, en términos de la Ley de la materia.</w:t>
      </w:r>
    </w:p>
    <w:p w14:paraId="7CC3D1CC" w14:textId="7C049123" w:rsidR="00ED4BC0" w:rsidRPr="00A87266" w:rsidRDefault="0047532B" w:rsidP="0083172E">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A87266">
        <w:rPr>
          <w:rFonts w:ascii="Palatino Linotype" w:hAnsi="Palatino Linotype" w:cs="Arial"/>
          <w:b/>
        </w:rPr>
        <w:t>Interés.</w:t>
      </w:r>
      <w:r w:rsidRPr="00A87266">
        <w:rPr>
          <w:rFonts w:ascii="Palatino Linotype" w:hAnsi="Palatino Linotype" w:cs="Arial"/>
        </w:rPr>
        <w:t xml:space="preserve"> </w:t>
      </w:r>
      <w:r w:rsidR="00ED4BC0" w:rsidRPr="00A87266">
        <w:rPr>
          <w:rFonts w:ascii="Palatino Linotype" w:hAnsi="Palatino Linotype" w:cs="Arial"/>
        </w:rPr>
        <w:t>Los</w:t>
      </w:r>
      <w:r w:rsidRPr="00A87266">
        <w:rPr>
          <w:rFonts w:ascii="Palatino Linotype" w:hAnsi="Palatino Linotype" w:cs="Arial"/>
        </w:rPr>
        <w:t xml:space="preserve"> recurso</w:t>
      </w:r>
      <w:r w:rsidR="00ED4BC0" w:rsidRPr="00A87266">
        <w:rPr>
          <w:rFonts w:ascii="Palatino Linotype" w:hAnsi="Palatino Linotype" w:cs="Arial"/>
        </w:rPr>
        <w:t>s</w:t>
      </w:r>
      <w:r w:rsidRPr="00A87266">
        <w:rPr>
          <w:rFonts w:ascii="Palatino Linotype" w:hAnsi="Palatino Linotype" w:cs="Arial"/>
        </w:rPr>
        <w:t xml:space="preserve"> de revisión fue</w:t>
      </w:r>
      <w:r w:rsidR="00ED4BC0" w:rsidRPr="00A87266">
        <w:rPr>
          <w:rFonts w:ascii="Palatino Linotype" w:hAnsi="Palatino Linotype" w:cs="Arial"/>
        </w:rPr>
        <w:t>ron</w:t>
      </w:r>
      <w:r w:rsidRPr="00A87266">
        <w:rPr>
          <w:rFonts w:ascii="Palatino Linotype" w:hAnsi="Palatino Linotype" w:cs="Arial"/>
        </w:rPr>
        <w:t xml:space="preserve"> interpuesto</w:t>
      </w:r>
      <w:r w:rsidR="00ED4BC0" w:rsidRPr="00A87266">
        <w:rPr>
          <w:rFonts w:ascii="Palatino Linotype" w:hAnsi="Palatino Linotype" w:cs="Arial"/>
        </w:rPr>
        <w:t>s</w:t>
      </w:r>
      <w:r w:rsidRPr="00A87266">
        <w:rPr>
          <w:rFonts w:ascii="Palatino Linotype" w:hAnsi="Palatino Linotype" w:cs="Arial"/>
        </w:rPr>
        <w:t xml:space="preserve"> por parte legítima en atención a que fue</w:t>
      </w:r>
      <w:r w:rsidR="00ED4BC0" w:rsidRPr="00A87266">
        <w:rPr>
          <w:rFonts w:ascii="Palatino Linotype" w:hAnsi="Palatino Linotype" w:cs="Arial"/>
        </w:rPr>
        <w:t>ron</w:t>
      </w:r>
      <w:r w:rsidRPr="00A87266">
        <w:rPr>
          <w:rFonts w:ascii="Palatino Linotype" w:hAnsi="Palatino Linotype" w:cs="Arial"/>
        </w:rPr>
        <w:t xml:space="preserve"> presentado</w:t>
      </w:r>
      <w:r w:rsidR="00ED4BC0" w:rsidRPr="00A87266">
        <w:rPr>
          <w:rFonts w:ascii="Palatino Linotype" w:hAnsi="Palatino Linotype" w:cs="Arial"/>
        </w:rPr>
        <w:t>s</w:t>
      </w:r>
      <w:r w:rsidRPr="00A87266">
        <w:rPr>
          <w:rFonts w:ascii="Palatino Linotype" w:hAnsi="Palatino Linotype" w:cs="Arial"/>
        </w:rPr>
        <w:t xml:space="preserve"> por </w:t>
      </w:r>
      <w:r w:rsidR="007B378D" w:rsidRPr="00A87266">
        <w:rPr>
          <w:rFonts w:ascii="Palatino Linotype" w:hAnsi="Palatino Linotype" w:cs="Arial"/>
          <w:b/>
        </w:rPr>
        <w:t>EL RECURRENTE</w:t>
      </w:r>
      <w:r w:rsidRPr="00A87266">
        <w:rPr>
          <w:rFonts w:ascii="Palatino Linotype" w:hAnsi="Palatino Linotype" w:cs="Arial"/>
          <w:snapToGrid w:val="0"/>
        </w:rPr>
        <w:t xml:space="preserve">, quien </w:t>
      </w:r>
      <w:r w:rsidRPr="00A87266">
        <w:rPr>
          <w:rFonts w:ascii="Palatino Linotype" w:hAnsi="Palatino Linotype"/>
        </w:rPr>
        <w:t>fue</w:t>
      </w:r>
      <w:r w:rsidRPr="00A87266">
        <w:rPr>
          <w:rFonts w:ascii="Palatino Linotype" w:hAnsi="Palatino Linotype" w:cs="Arial"/>
          <w:snapToGrid w:val="0"/>
        </w:rPr>
        <w:t xml:space="preserve"> la misma persona que formuló la</w:t>
      </w:r>
      <w:r w:rsidR="00ED4BC0" w:rsidRPr="00A87266">
        <w:rPr>
          <w:rFonts w:ascii="Palatino Linotype" w:hAnsi="Palatino Linotype" w:cs="Arial"/>
          <w:snapToGrid w:val="0"/>
        </w:rPr>
        <w:t>s</w:t>
      </w:r>
      <w:r w:rsidRPr="00A87266">
        <w:rPr>
          <w:rFonts w:ascii="Palatino Linotype" w:hAnsi="Palatino Linotype" w:cs="Arial"/>
          <w:snapToGrid w:val="0"/>
        </w:rPr>
        <w:t xml:space="preserve"> solicitud</w:t>
      </w:r>
      <w:r w:rsidR="00ED4BC0" w:rsidRPr="00A87266">
        <w:rPr>
          <w:rFonts w:ascii="Palatino Linotype" w:hAnsi="Palatino Linotype" w:cs="Arial"/>
          <w:snapToGrid w:val="0"/>
        </w:rPr>
        <w:t>es</w:t>
      </w:r>
      <w:r w:rsidRPr="00A87266">
        <w:rPr>
          <w:rFonts w:ascii="Palatino Linotype" w:hAnsi="Palatino Linotype" w:cs="Arial"/>
          <w:snapToGrid w:val="0"/>
        </w:rPr>
        <w:t xml:space="preserve"> de acceso a la </w:t>
      </w:r>
      <w:r w:rsidRPr="00A87266">
        <w:rPr>
          <w:rFonts w:ascii="Palatino Linotype" w:hAnsi="Palatino Linotype"/>
        </w:rPr>
        <w:t>información</w:t>
      </w:r>
      <w:r w:rsidRPr="00A87266">
        <w:rPr>
          <w:rFonts w:ascii="Palatino Linotype" w:hAnsi="Palatino Linotype" w:cs="Arial"/>
          <w:snapToGrid w:val="0"/>
        </w:rPr>
        <w:t xml:space="preserve"> pública número</w:t>
      </w:r>
      <w:r w:rsidR="00ED4BC0" w:rsidRPr="00A87266">
        <w:rPr>
          <w:rFonts w:ascii="Palatino Linotype" w:hAnsi="Palatino Linotype" w:cs="Arial"/>
          <w:snapToGrid w:val="0"/>
        </w:rPr>
        <w:t>s</w:t>
      </w:r>
      <w:r w:rsidRPr="00A87266">
        <w:rPr>
          <w:rFonts w:ascii="Palatino Linotype" w:hAnsi="Palatino Linotype" w:cs="Arial"/>
          <w:snapToGrid w:val="0"/>
        </w:rPr>
        <w:t xml:space="preserve"> </w:t>
      </w:r>
      <w:r w:rsidR="0016324B" w:rsidRPr="00A87266">
        <w:rPr>
          <w:rFonts w:ascii="Palatino Linotype" w:hAnsi="Palatino Linotype" w:cs="Arial"/>
          <w:b/>
          <w:bCs/>
        </w:rPr>
        <w:t>01715/UPVT/IP/2018, 01716/UPVT/IP/2018, 01717/UPVT/IP/2018</w:t>
      </w:r>
      <w:r w:rsidR="0016324B" w:rsidRPr="00A87266">
        <w:rPr>
          <w:rFonts w:ascii="Palatino Linotype" w:hAnsi="Palatino Linotype" w:cs="Arial"/>
          <w:bCs/>
        </w:rPr>
        <w:t xml:space="preserve"> y </w:t>
      </w:r>
      <w:r w:rsidR="0016324B" w:rsidRPr="00A87266">
        <w:rPr>
          <w:rFonts w:ascii="Palatino Linotype" w:hAnsi="Palatino Linotype" w:cs="Arial"/>
          <w:b/>
          <w:bCs/>
        </w:rPr>
        <w:t>01718/UPVT/IP/2018</w:t>
      </w:r>
      <w:r w:rsidR="00E54347" w:rsidRPr="00A87266">
        <w:rPr>
          <w:rFonts w:ascii="Palatino Linotype" w:hAnsi="Palatino Linotype" w:cs="Arial"/>
          <w:b/>
          <w:bCs/>
        </w:rPr>
        <w:t xml:space="preserve"> </w:t>
      </w:r>
      <w:r w:rsidRPr="00A87266">
        <w:rPr>
          <w:rFonts w:ascii="Palatino Linotype" w:hAnsi="Palatino Linotype" w:cs="Arial"/>
          <w:snapToGrid w:val="0"/>
        </w:rPr>
        <w:t>al</w:t>
      </w:r>
      <w:r w:rsidRPr="00A87266">
        <w:rPr>
          <w:rFonts w:ascii="Palatino Linotype" w:hAnsi="Palatino Linotype" w:cs="Arial"/>
          <w:b/>
          <w:snapToGrid w:val="0"/>
        </w:rPr>
        <w:t xml:space="preserve"> SUJETO OBLIGADO</w:t>
      </w:r>
      <w:r w:rsidRPr="00A87266">
        <w:rPr>
          <w:rFonts w:ascii="Palatino Linotype" w:hAnsi="Palatino Linotype" w:cs="Arial"/>
        </w:rPr>
        <w:t>.</w:t>
      </w:r>
    </w:p>
    <w:p w14:paraId="60CC1538" w14:textId="2330C82B" w:rsidR="00ED4BC0" w:rsidRPr="00A87266" w:rsidRDefault="00ED4BC0" w:rsidP="0083172E">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A87266">
        <w:rPr>
          <w:rFonts w:ascii="Palatino Linotype" w:hAnsi="Palatino Linotype" w:cs="Arial"/>
          <w:b/>
        </w:rPr>
        <w:t>Justificación de la Acumulación de los recursos.</w:t>
      </w:r>
      <w:r w:rsidRPr="00A87266">
        <w:rPr>
          <w:rFonts w:ascii="Palatino Linotype" w:hAnsi="Palatino Linotype" w:cs="Arial"/>
        </w:rPr>
        <w:t xml:space="preserve"> De las constancias que obran en los expedientes, se advierte que los recursos de revisión</w:t>
      </w:r>
      <w:r w:rsidRPr="00A87266">
        <w:rPr>
          <w:rFonts w:ascii="Palatino Linotype" w:hAnsi="Palatino Linotype"/>
        </w:rPr>
        <w:t xml:space="preserve"> </w:t>
      </w:r>
      <w:r w:rsidR="0016324B" w:rsidRPr="00A87266">
        <w:rPr>
          <w:rFonts w:ascii="Palatino Linotype" w:hAnsi="Palatino Linotype" w:cs="Arial"/>
          <w:b/>
        </w:rPr>
        <w:t xml:space="preserve">00252/INFOEM/IP/RR/2019, 00253/INFOEM/IP/RR/2019, 00254/INFOEM/IP/RR/2019 </w:t>
      </w:r>
      <w:r w:rsidR="0016324B" w:rsidRPr="00A87266">
        <w:rPr>
          <w:rFonts w:ascii="Palatino Linotype" w:hAnsi="Palatino Linotype" w:cs="Arial"/>
        </w:rPr>
        <w:t>y</w:t>
      </w:r>
      <w:r w:rsidR="0016324B" w:rsidRPr="00A87266">
        <w:rPr>
          <w:rFonts w:ascii="Palatino Linotype" w:hAnsi="Palatino Linotype" w:cs="Arial"/>
          <w:b/>
        </w:rPr>
        <w:t xml:space="preserve"> 00255/INFOEM/IP/RR/2019</w:t>
      </w:r>
      <w:r w:rsidRPr="00A87266">
        <w:rPr>
          <w:rFonts w:ascii="Palatino Linotype" w:hAnsi="Palatino Linotype"/>
        </w:rPr>
        <w:t xml:space="preserve"> </w:t>
      </w:r>
      <w:r w:rsidRPr="00A87266">
        <w:rPr>
          <w:rFonts w:ascii="Palatino Linotype" w:hAnsi="Palatino Linotype" w:cs="Arial"/>
        </w:rPr>
        <w:t xml:space="preserve">fueron presentados por </w:t>
      </w:r>
      <w:r w:rsidR="00247959" w:rsidRPr="00A87266">
        <w:rPr>
          <w:rFonts w:ascii="Palatino Linotype" w:hAnsi="Palatino Linotype" w:cs="Arial"/>
        </w:rPr>
        <w:t>el</w:t>
      </w:r>
      <w:r w:rsidRPr="00A87266">
        <w:rPr>
          <w:rFonts w:ascii="Palatino Linotype" w:hAnsi="Palatino Linotype" w:cs="Arial"/>
        </w:rPr>
        <w:t xml:space="preserve"> mi</w:t>
      </w:r>
      <w:r w:rsidR="000C35F4" w:rsidRPr="00A87266">
        <w:rPr>
          <w:rFonts w:ascii="Palatino Linotype" w:hAnsi="Palatino Linotype" w:cs="Arial"/>
        </w:rPr>
        <w:t>sm</w:t>
      </w:r>
      <w:r w:rsidR="00247959" w:rsidRPr="00A87266">
        <w:rPr>
          <w:rFonts w:ascii="Palatino Linotype" w:hAnsi="Palatino Linotype" w:cs="Arial"/>
        </w:rPr>
        <w:t>o</w:t>
      </w:r>
      <w:r w:rsidRPr="00A87266">
        <w:rPr>
          <w:rFonts w:ascii="Palatino Linotype" w:hAnsi="Palatino Linotype" w:cs="Arial"/>
        </w:rPr>
        <w:t xml:space="preserve"> </w:t>
      </w:r>
      <w:r w:rsidRPr="00A87266">
        <w:rPr>
          <w:rFonts w:ascii="Palatino Linotype" w:hAnsi="Palatino Linotype" w:cs="Arial"/>
          <w:b/>
        </w:rPr>
        <w:t xml:space="preserve">RECURRENTE </w:t>
      </w:r>
      <w:r w:rsidRPr="00A87266">
        <w:rPr>
          <w:rFonts w:ascii="Palatino Linotype" w:hAnsi="Palatino Linotype" w:cs="Arial"/>
        </w:rPr>
        <w:t xml:space="preserve">ante el mismo </w:t>
      </w:r>
      <w:r w:rsidRPr="00A87266">
        <w:rPr>
          <w:rFonts w:ascii="Palatino Linotype" w:hAnsi="Palatino Linotype" w:cs="Arial"/>
          <w:b/>
        </w:rPr>
        <w:t>SUJETO OBLIGADO</w:t>
      </w:r>
      <w:r w:rsidRPr="00A87266">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16324B" w:rsidRPr="00A87266">
        <w:rPr>
          <w:rFonts w:ascii="Palatino Linotype" w:hAnsi="Palatino Linotype" w:cs="Arial"/>
        </w:rPr>
        <w:t>registros de asistencia de servidores públicos</w:t>
      </w:r>
      <w:r w:rsidR="00B44D17" w:rsidRPr="00A87266">
        <w:rPr>
          <w:rFonts w:ascii="Palatino Linotype" w:hAnsi="Palatino Linotype" w:cs="Arial"/>
        </w:rPr>
        <w:t xml:space="preserve"> del </w:t>
      </w:r>
      <w:r w:rsidRPr="00A87266">
        <w:rPr>
          <w:rFonts w:ascii="Palatino Linotype" w:hAnsi="Palatino Linotype" w:cs="Arial"/>
          <w:b/>
        </w:rPr>
        <w:t>SUJETO OBLIGADO</w:t>
      </w:r>
      <w:r w:rsidRPr="00A87266">
        <w:rPr>
          <w:rFonts w:ascii="Palatino Linotype" w:hAnsi="Palatino Linotype" w:cs="Arial"/>
        </w:rPr>
        <w:t>; por lo que, fue procedente que este Órgano Garante decretara su acumulación, de conformidad con lo dispuesto en el artículo 18 del Código de Procedimientos Administrativos del Estado de México, de aplicación supletoria</w:t>
      </w:r>
      <w:r w:rsidR="0016324B" w:rsidRPr="00A87266">
        <w:rPr>
          <w:rFonts w:ascii="Palatino Linotype" w:hAnsi="Palatino Linotype" w:cs="Arial"/>
        </w:rPr>
        <w:t>,</w:t>
      </w:r>
      <w:r w:rsidRPr="00A87266">
        <w:rPr>
          <w:rFonts w:ascii="Palatino Linotype" w:hAnsi="Palatino Linotype" w:cs="Arial"/>
        </w:rPr>
        <w:t xml:space="preserve"> en términos del ordinal 195 de </w:t>
      </w:r>
      <w:r w:rsidRPr="00A87266">
        <w:rPr>
          <w:rFonts w:ascii="Palatino Linotype" w:hAnsi="Palatino Linotype"/>
        </w:rPr>
        <w:t>la Ley de Transparencia y Acceso a la Información Pública del Estado de México y Municipios, anteriormente citados.</w:t>
      </w:r>
    </w:p>
    <w:p w14:paraId="7309F9B9" w14:textId="77777777" w:rsidR="00ED4BC0" w:rsidRPr="00A87266" w:rsidRDefault="00ED4BC0" w:rsidP="0083172E">
      <w:pPr>
        <w:spacing w:before="100" w:beforeAutospacing="1" w:after="100" w:afterAutospacing="1"/>
        <w:ind w:left="993" w:right="902" w:hanging="284"/>
        <w:jc w:val="center"/>
        <w:rPr>
          <w:rFonts w:ascii="Palatino Linotype" w:hAnsi="Palatino Linotype" w:cs="Arial"/>
          <w:b/>
          <w:i/>
          <w:sz w:val="22"/>
          <w:szCs w:val="22"/>
        </w:rPr>
      </w:pPr>
      <w:r w:rsidRPr="00A87266">
        <w:rPr>
          <w:rFonts w:ascii="Palatino Linotype" w:hAnsi="Palatino Linotype" w:cs="Arial"/>
          <w:b/>
          <w:i/>
          <w:sz w:val="22"/>
          <w:szCs w:val="22"/>
        </w:rPr>
        <w:t>“Código de Procedimientos Administrativos del Estado de México</w:t>
      </w:r>
    </w:p>
    <w:p w14:paraId="779D6B34" w14:textId="77777777" w:rsidR="00ED4BC0" w:rsidRPr="00A87266" w:rsidRDefault="00ED4BC0" w:rsidP="0083172E">
      <w:pPr>
        <w:spacing w:before="100" w:beforeAutospacing="1" w:after="100" w:afterAutospacing="1"/>
        <w:ind w:left="709" w:right="757"/>
        <w:jc w:val="both"/>
        <w:rPr>
          <w:rFonts w:ascii="Palatino Linotype" w:hAnsi="Palatino Linotype" w:cs="Arial"/>
          <w:i/>
          <w:sz w:val="22"/>
          <w:szCs w:val="22"/>
        </w:rPr>
      </w:pPr>
      <w:r w:rsidRPr="00A87266">
        <w:rPr>
          <w:rFonts w:ascii="Palatino Linotype" w:hAnsi="Palatino Linotype" w:cs="Arial"/>
          <w:b/>
          <w:i/>
          <w:sz w:val="22"/>
          <w:szCs w:val="22"/>
        </w:rPr>
        <w:lastRenderedPageBreak/>
        <w:t>Artículo 18</w:t>
      </w:r>
      <w:r w:rsidRPr="00A87266">
        <w:rPr>
          <w:rFonts w:ascii="Palatino Linotype" w:hAnsi="Palatino Linotype" w:cs="Arial"/>
          <w:i/>
          <w:sz w:val="22"/>
          <w:szCs w:val="22"/>
        </w:rPr>
        <w:t xml:space="preserve">.- </w:t>
      </w:r>
      <w:r w:rsidRPr="00A87266">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A87266">
        <w:rPr>
          <w:rFonts w:ascii="Palatino Linotype" w:hAnsi="Palatino Linotype" w:cs="Arial"/>
          <w:i/>
          <w:sz w:val="22"/>
          <w:szCs w:val="22"/>
        </w:rPr>
        <w:t xml:space="preserve"> o a petición de parte, </w:t>
      </w:r>
      <w:r w:rsidRPr="00A87266">
        <w:rPr>
          <w:rFonts w:ascii="Palatino Linotype" w:hAnsi="Palatino Linotype" w:cs="Arial"/>
          <w:b/>
          <w:i/>
          <w:sz w:val="22"/>
          <w:szCs w:val="22"/>
        </w:rPr>
        <w:t>cuando las partes</w:t>
      </w:r>
      <w:r w:rsidRPr="00A87266">
        <w:rPr>
          <w:rFonts w:ascii="Palatino Linotype" w:hAnsi="Palatino Linotype" w:cs="Arial"/>
          <w:i/>
          <w:sz w:val="22"/>
          <w:szCs w:val="22"/>
        </w:rPr>
        <w:t xml:space="preserve"> o los actos administrativos </w:t>
      </w:r>
      <w:r w:rsidRPr="00A87266">
        <w:rPr>
          <w:rFonts w:ascii="Palatino Linotype" w:hAnsi="Palatino Linotype" w:cs="Arial"/>
          <w:b/>
          <w:i/>
          <w:sz w:val="22"/>
          <w:szCs w:val="22"/>
        </w:rPr>
        <w:t>sean iguales</w:t>
      </w:r>
      <w:r w:rsidRPr="00A87266">
        <w:rPr>
          <w:rFonts w:ascii="Palatino Linotype" w:hAnsi="Palatino Linotype" w:cs="Arial"/>
          <w:i/>
          <w:sz w:val="22"/>
          <w:szCs w:val="22"/>
        </w:rPr>
        <w:t xml:space="preserve">, se trate de actos conexos o </w:t>
      </w:r>
      <w:r w:rsidRPr="00A87266">
        <w:rPr>
          <w:rFonts w:ascii="Palatino Linotype" w:hAnsi="Palatino Linotype" w:cs="Arial"/>
          <w:b/>
          <w:i/>
          <w:sz w:val="22"/>
          <w:szCs w:val="22"/>
        </w:rPr>
        <w:t>resulte conveniente el trámite unificado de los asuntos, para evitar la emisión de resoluciones contradictorias</w:t>
      </w:r>
      <w:r w:rsidRPr="00A87266">
        <w:rPr>
          <w:rFonts w:ascii="Palatino Linotype" w:hAnsi="Palatino Linotype" w:cs="Arial"/>
          <w:i/>
          <w:sz w:val="22"/>
          <w:szCs w:val="22"/>
        </w:rPr>
        <w:t>. La misma regla se aplicará, en lo conducente, para la separación de los expedientes.”</w:t>
      </w:r>
    </w:p>
    <w:p w14:paraId="1E36C144" w14:textId="77777777" w:rsidR="00ED4BC0" w:rsidRPr="00A87266" w:rsidRDefault="00ED4BC0" w:rsidP="0083172E">
      <w:pPr>
        <w:spacing w:before="100" w:beforeAutospacing="1" w:after="100" w:afterAutospacing="1"/>
        <w:ind w:left="709" w:right="757"/>
        <w:jc w:val="center"/>
        <w:rPr>
          <w:rFonts w:ascii="Palatino Linotype" w:hAnsi="Palatino Linotype" w:cs="Arial"/>
          <w:b/>
          <w:i/>
          <w:sz w:val="22"/>
          <w:szCs w:val="22"/>
        </w:rPr>
      </w:pPr>
      <w:r w:rsidRPr="00A87266">
        <w:rPr>
          <w:rFonts w:ascii="Palatino Linotype" w:hAnsi="Palatino Linotype" w:cs="Arial"/>
          <w:b/>
          <w:i/>
          <w:sz w:val="22"/>
          <w:szCs w:val="22"/>
        </w:rPr>
        <w:t>Ley de Transparencia y Acceso a la Información Pública del Estado de México y Municipios</w:t>
      </w:r>
    </w:p>
    <w:p w14:paraId="014BDE9F" w14:textId="77777777" w:rsidR="00ED4BC0" w:rsidRPr="00A87266" w:rsidRDefault="00ED4BC0" w:rsidP="0083172E">
      <w:pPr>
        <w:spacing w:before="100" w:beforeAutospacing="1" w:after="100" w:afterAutospacing="1"/>
        <w:ind w:left="709" w:right="757"/>
        <w:jc w:val="both"/>
        <w:rPr>
          <w:rFonts w:ascii="Palatino Linotype" w:hAnsi="Palatino Linotype" w:cs="Arial"/>
          <w:i/>
          <w:sz w:val="22"/>
          <w:szCs w:val="22"/>
        </w:rPr>
      </w:pPr>
      <w:r w:rsidRPr="00A87266">
        <w:rPr>
          <w:rFonts w:ascii="Palatino Linotype" w:hAnsi="Palatino Linotype" w:cs="Arial"/>
          <w:i/>
          <w:sz w:val="22"/>
          <w:szCs w:val="22"/>
        </w:rPr>
        <w:t>“</w:t>
      </w:r>
      <w:r w:rsidRPr="00A87266">
        <w:rPr>
          <w:rFonts w:ascii="Palatino Linotype" w:hAnsi="Palatino Linotype" w:cs="Arial"/>
          <w:b/>
          <w:i/>
          <w:sz w:val="22"/>
          <w:szCs w:val="22"/>
        </w:rPr>
        <w:t xml:space="preserve">Artículo 195. </w:t>
      </w:r>
      <w:r w:rsidRPr="00A87266">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A87266" w:rsidRDefault="00D21A6B" w:rsidP="0083172E">
      <w:pPr>
        <w:tabs>
          <w:tab w:val="center" w:pos="4960"/>
        </w:tabs>
        <w:spacing w:before="100" w:beforeAutospacing="1" w:after="100" w:afterAutospacing="1"/>
        <w:ind w:left="709" w:right="757"/>
        <w:jc w:val="both"/>
        <w:rPr>
          <w:rFonts w:ascii="Palatino Linotype" w:hAnsi="Palatino Linotype" w:cs="Arial"/>
          <w:i/>
          <w:sz w:val="22"/>
          <w:szCs w:val="22"/>
        </w:rPr>
      </w:pPr>
      <w:r w:rsidRPr="00A87266">
        <w:rPr>
          <w:rFonts w:ascii="Palatino Linotype" w:hAnsi="Palatino Linotype" w:cs="Arial"/>
          <w:i/>
          <w:sz w:val="22"/>
          <w:szCs w:val="22"/>
        </w:rPr>
        <w:t>(Énfasis añadido)</w:t>
      </w:r>
    </w:p>
    <w:p w14:paraId="4D571144" w14:textId="77777777" w:rsidR="00ED4BC0" w:rsidRPr="00A87266" w:rsidRDefault="00ED4BC0" w:rsidP="0083172E">
      <w:pPr>
        <w:pStyle w:val="Encabezado"/>
        <w:spacing w:before="100" w:beforeAutospacing="1" w:after="100" w:afterAutospacing="1" w:line="360" w:lineRule="auto"/>
        <w:jc w:val="both"/>
        <w:rPr>
          <w:rFonts w:ascii="Palatino Linotype" w:hAnsi="Palatino Linotype" w:cs="Arial"/>
          <w:lang w:val="es-MX"/>
        </w:rPr>
      </w:pPr>
      <w:r w:rsidRPr="00A87266">
        <w:rPr>
          <w:rFonts w:ascii="Palatino Linotype" w:hAnsi="Palatino Linotype" w:cs="Arial"/>
          <w:sz w:val="22"/>
          <w:szCs w:val="22"/>
          <w:lang w:val="es-MX"/>
        </w:rPr>
        <w:t xml:space="preserve">De </w:t>
      </w:r>
      <w:r w:rsidRPr="00A87266">
        <w:rPr>
          <w:rFonts w:ascii="Palatino Linotype" w:hAnsi="Palatino Linotype" w:cs="Arial"/>
          <w:lang w:val="es-MX"/>
        </w:rPr>
        <w:t>lo dispuesto en la normativa anterior, dicha acumulación procede cuando:</w:t>
      </w:r>
    </w:p>
    <w:p w14:paraId="0F8F0E08" w14:textId="77777777" w:rsidR="00ED4BC0" w:rsidRPr="00A87266" w:rsidRDefault="00ED4BC0" w:rsidP="0083172E">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A87266">
        <w:rPr>
          <w:rFonts w:ascii="Palatino Linotype" w:hAnsi="Palatino Linotype" w:cs="Arial"/>
          <w:lang w:val="es-MX"/>
        </w:rPr>
        <w:t>El solicitante y la información referida sean las mismas;</w:t>
      </w:r>
    </w:p>
    <w:p w14:paraId="7E19FFD3" w14:textId="77777777" w:rsidR="00ED4BC0" w:rsidRPr="00A87266" w:rsidRDefault="00ED4BC0" w:rsidP="0083172E">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A87266">
        <w:rPr>
          <w:rFonts w:ascii="Palatino Linotype" w:hAnsi="Palatino Linotype" w:cs="Arial"/>
          <w:b/>
          <w:lang w:val="es-MX"/>
        </w:rPr>
        <w:t>Las partes o los actos impugnados sean iguales</w:t>
      </w:r>
      <w:r w:rsidRPr="00A87266">
        <w:rPr>
          <w:rFonts w:ascii="Palatino Linotype" w:hAnsi="Palatino Linotype" w:cs="Arial"/>
          <w:lang w:val="es-MX"/>
        </w:rPr>
        <w:t>;</w:t>
      </w:r>
    </w:p>
    <w:p w14:paraId="46784753" w14:textId="77777777" w:rsidR="00ED4BC0" w:rsidRPr="00A87266" w:rsidRDefault="00ED4BC0" w:rsidP="0083172E">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A87266">
        <w:rPr>
          <w:rFonts w:ascii="Palatino Linotype" w:hAnsi="Palatino Linotype" w:cs="Arial"/>
          <w:lang w:val="es-MX"/>
        </w:rPr>
        <w:t>Cuando se trate del mismo solicitante, el mismo Sujeto Obligado, aunque se trate de solicitudes diversas; y</w:t>
      </w:r>
    </w:p>
    <w:p w14:paraId="0F5516CB" w14:textId="77777777" w:rsidR="00ED4BC0" w:rsidRPr="00A87266" w:rsidRDefault="00ED4BC0" w:rsidP="0083172E">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A87266">
        <w:rPr>
          <w:rFonts w:ascii="Palatino Linotype" w:hAnsi="Palatino Linotype" w:cs="Arial"/>
          <w:b/>
          <w:lang w:val="es-MX"/>
        </w:rPr>
        <w:t>Resulte conveniente la resolución unificada de los asuntos</w:t>
      </w:r>
      <w:r w:rsidRPr="00A87266">
        <w:rPr>
          <w:rFonts w:ascii="Palatino Linotype" w:hAnsi="Palatino Linotype" w:cs="Arial"/>
          <w:i/>
          <w:lang w:val="es-MX"/>
        </w:rPr>
        <w:t>.</w:t>
      </w:r>
    </w:p>
    <w:p w14:paraId="263D7BAE" w14:textId="66E0BF65" w:rsidR="00ED4BC0" w:rsidRPr="00A87266" w:rsidRDefault="00ED4BC0" w:rsidP="0083172E">
      <w:pPr>
        <w:pStyle w:val="Encabezado"/>
        <w:spacing w:before="100" w:beforeAutospacing="1" w:after="100" w:afterAutospacing="1" w:line="360" w:lineRule="auto"/>
        <w:jc w:val="both"/>
        <w:rPr>
          <w:rFonts w:ascii="Palatino Linotype" w:hAnsi="Palatino Linotype" w:cs="Arial"/>
          <w:lang w:val="es-MX"/>
        </w:rPr>
      </w:pPr>
      <w:r w:rsidRPr="00A87266">
        <w:rPr>
          <w:rFonts w:ascii="Palatino Linotype" w:hAnsi="Palatino Linotype" w:cs="Arial"/>
          <w:lang w:val="es-MX"/>
        </w:rPr>
        <w:t xml:space="preserve">Así, tal y como se mencionó anteriormente, los recursos de revisión que nos ocupan fueron interpuestos por </w:t>
      </w:r>
      <w:r w:rsidR="0099038E" w:rsidRPr="00A87266">
        <w:rPr>
          <w:rFonts w:ascii="Palatino Linotype" w:hAnsi="Palatino Linotype" w:cs="Arial"/>
          <w:lang w:val="es-MX"/>
        </w:rPr>
        <w:t>el mismo</w:t>
      </w:r>
      <w:r w:rsidR="005C1A8E" w:rsidRPr="00A87266">
        <w:rPr>
          <w:rFonts w:ascii="Palatino Linotype" w:hAnsi="Palatino Linotype" w:cs="Arial"/>
          <w:lang w:val="es-MX"/>
        </w:rPr>
        <w:t xml:space="preserve"> </w:t>
      </w:r>
      <w:r w:rsidRPr="00A87266">
        <w:rPr>
          <w:rFonts w:ascii="Palatino Linotype" w:hAnsi="Palatino Linotype" w:cs="Arial"/>
          <w:b/>
          <w:lang w:val="es-MX"/>
        </w:rPr>
        <w:t>RECURRENTE</w:t>
      </w:r>
      <w:r w:rsidRPr="00A87266">
        <w:rPr>
          <w:rFonts w:ascii="Palatino Linotype" w:hAnsi="Palatino Linotype" w:cs="Arial"/>
          <w:lang w:val="es-MX"/>
        </w:rPr>
        <w:t xml:space="preserve"> ante el mismo </w:t>
      </w:r>
      <w:r w:rsidRPr="00A87266">
        <w:rPr>
          <w:rFonts w:ascii="Palatino Linotype" w:hAnsi="Palatino Linotype" w:cs="Arial"/>
          <w:b/>
          <w:lang w:val="es-MX"/>
        </w:rPr>
        <w:t>SUJETO OBLIGADO</w:t>
      </w:r>
      <w:r w:rsidRPr="00A87266">
        <w:rPr>
          <w:rFonts w:ascii="Palatino Linotype" w:hAnsi="Palatino Linotype" w:cs="Arial"/>
          <w:lang w:val="es-MX"/>
        </w:rPr>
        <w:t xml:space="preserve">, además de que la información solicitada es relacionada con </w:t>
      </w:r>
      <w:r w:rsidR="003A712B" w:rsidRPr="00A87266">
        <w:rPr>
          <w:rFonts w:ascii="Palatino Linotype" w:hAnsi="Palatino Linotype" w:cs="Arial"/>
          <w:lang w:val="es-MX"/>
        </w:rPr>
        <w:t xml:space="preserve">el </w:t>
      </w:r>
      <w:r w:rsidR="0016324B" w:rsidRPr="00A87266">
        <w:rPr>
          <w:rFonts w:ascii="Palatino Linotype" w:hAnsi="Palatino Linotype" w:cs="Arial"/>
          <w:lang w:val="es-MX"/>
        </w:rPr>
        <w:t xml:space="preserve">registro de asistencia de servidores públicos del </w:t>
      </w:r>
      <w:r w:rsidR="0016324B" w:rsidRPr="00A87266">
        <w:rPr>
          <w:rFonts w:ascii="Palatino Linotype" w:hAnsi="Palatino Linotype" w:cs="Arial"/>
          <w:b/>
          <w:lang w:val="es-MX"/>
        </w:rPr>
        <w:t>SUJETO OBLIGADO</w:t>
      </w:r>
      <w:r w:rsidRPr="00A87266">
        <w:rPr>
          <w:rFonts w:ascii="Palatino Linotype" w:hAnsi="Palatino Linotype" w:cs="Arial"/>
          <w:lang w:val="es-MX"/>
        </w:rPr>
        <w:t xml:space="preserve">, resulta conveniente su resolución conjunta. </w:t>
      </w:r>
    </w:p>
    <w:p w14:paraId="7799FEA3" w14:textId="0614F200" w:rsidR="005C1A8E" w:rsidRPr="00A87266" w:rsidRDefault="0047532B" w:rsidP="0083172E">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cs="Arial"/>
        </w:rPr>
      </w:pPr>
      <w:r w:rsidRPr="00A87266">
        <w:rPr>
          <w:rFonts w:ascii="Palatino Linotype" w:hAnsi="Palatino Linotype" w:cs="Arial"/>
          <w:b/>
        </w:rPr>
        <w:t xml:space="preserve">Oportunidad. </w:t>
      </w:r>
      <w:r w:rsidR="005C1A8E" w:rsidRPr="00A87266">
        <w:rPr>
          <w:rFonts w:ascii="Palatino Linotype" w:hAnsi="Palatino Linotype" w:cs="Arial"/>
        </w:rPr>
        <w:t xml:space="preserve">Los recursos de revisión fueron interpuestos dentro del </w:t>
      </w:r>
      <w:r w:rsidR="005C1A8E" w:rsidRPr="00A87266">
        <w:rPr>
          <w:rFonts w:ascii="Palatino Linotype" w:hAnsi="Palatino Linotype" w:cs="Arial"/>
        </w:rPr>
        <w:lastRenderedPageBreak/>
        <w:t xml:space="preserve">plazo de quince días hábiles contados a partir del día siguiente al en que </w:t>
      </w:r>
      <w:r w:rsidR="007B378D" w:rsidRPr="00A87266">
        <w:rPr>
          <w:rFonts w:ascii="Palatino Linotype" w:hAnsi="Palatino Linotype" w:cs="Arial"/>
          <w:b/>
        </w:rPr>
        <w:t>EL RECURRENTE</w:t>
      </w:r>
      <w:r w:rsidR="005C1A8E" w:rsidRPr="00A87266">
        <w:rPr>
          <w:rFonts w:ascii="Palatino Linotype" w:hAnsi="Palatino Linotype" w:cs="Arial"/>
          <w:b/>
        </w:rPr>
        <w:t xml:space="preserve"> </w:t>
      </w:r>
      <w:r w:rsidR="005C1A8E" w:rsidRPr="00A87266">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40A4AD89" w14:textId="77777777" w:rsidR="00AF5016" w:rsidRPr="00A87266" w:rsidRDefault="00AF5016" w:rsidP="0083172E">
      <w:pPr>
        <w:pStyle w:val="Prrafodelista"/>
        <w:spacing w:before="100" w:beforeAutospacing="1" w:after="100" w:afterAutospacing="1"/>
        <w:ind w:right="709"/>
        <w:jc w:val="both"/>
        <w:rPr>
          <w:rFonts w:ascii="Palatino Linotype" w:hAnsi="Palatino Linotype" w:cs="Arial"/>
          <w:i/>
          <w:sz w:val="22"/>
        </w:rPr>
      </w:pPr>
    </w:p>
    <w:p w14:paraId="1DE7DD5A" w14:textId="77777777" w:rsidR="005C1A8E" w:rsidRPr="00A87266" w:rsidRDefault="005C1A8E" w:rsidP="0083172E">
      <w:pPr>
        <w:pStyle w:val="Prrafodelista"/>
        <w:spacing w:before="100" w:beforeAutospacing="1" w:after="100" w:afterAutospacing="1"/>
        <w:ind w:right="709"/>
        <w:jc w:val="both"/>
        <w:rPr>
          <w:rFonts w:ascii="Palatino Linotype" w:hAnsi="Palatino Linotype" w:cs="Arial"/>
          <w:i/>
          <w:sz w:val="22"/>
        </w:rPr>
      </w:pPr>
      <w:r w:rsidRPr="00A87266">
        <w:rPr>
          <w:rFonts w:ascii="Palatino Linotype" w:hAnsi="Palatino Linotype" w:cs="Arial"/>
          <w:i/>
          <w:sz w:val="22"/>
        </w:rPr>
        <w:t>“</w:t>
      </w:r>
      <w:r w:rsidRPr="00A87266">
        <w:rPr>
          <w:rFonts w:ascii="Palatino Linotype" w:hAnsi="Palatino Linotype" w:cs="Arial"/>
          <w:b/>
          <w:i/>
          <w:sz w:val="22"/>
        </w:rPr>
        <w:t>Artículo 178.</w:t>
      </w:r>
      <w:r w:rsidRPr="00A8726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3237C64" w14:textId="77777777" w:rsidR="005C1A8E" w:rsidRPr="00A87266" w:rsidRDefault="005C1A8E" w:rsidP="0083172E">
      <w:pPr>
        <w:pStyle w:val="Prrafodelista"/>
        <w:spacing w:before="100" w:beforeAutospacing="1" w:after="100" w:afterAutospacing="1"/>
        <w:ind w:right="709"/>
        <w:jc w:val="both"/>
        <w:rPr>
          <w:rFonts w:ascii="Palatino Linotype" w:hAnsi="Palatino Linotype" w:cs="Arial"/>
          <w:i/>
          <w:sz w:val="22"/>
        </w:rPr>
      </w:pPr>
    </w:p>
    <w:p w14:paraId="6367F918" w14:textId="77777777" w:rsidR="005C1A8E" w:rsidRPr="00A87266" w:rsidRDefault="005C1A8E" w:rsidP="0083172E">
      <w:pPr>
        <w:pStyle w:val="Prrafodelista"/>
        <w:spacing w:before="100" w:beforeAutospacing="1" w:after="100" w:afterAutospacing="1"/>
        <w:ind w:right="709"/>
        <w:jc w:val="both"/>
        <w:rPr>
          <w:rFonts w:ascii="Palatino Linotype" w:hAnsi="Palatino Linotype" w:cs="Arial"/>
          <w:i/>
          <w:sz w:val="22"/>
        </w:rPr>
      </w:pPr>
      <w:r w:rsidRPr="00A8726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87FA81" w14:textId="77777777" w:rsidR="005C1A8E" w:rsidRPr="00A87266" w:rsidRDefault="005C1A8E" w:rsidP="0083172E">
      <w:pPr>
        <w:pStyle w:val="Prrafodelista"/>
        <w:spacing w:before="100" w:beforeAutospacing="1" w:after="100" w:afterAutospacing="1"/>
        <w:ind w:right="709"/>
        <w:jc w:val="both"/>
        <w:rPr>
          <w:rFonts w:ascii="Palatino Linotype" w:hAnsi="Palatino Linotype" w:cs="Arial"/>
          <w:i/>
          <w:sz w:val="22"/>
        </w:rPr>
      </w:pPr>
    </w:p>
    <w:p w14:paraId="799E722D" w14:textId="352BD638" w:rsidR="005C1A8E" w:rsidRPr="00A87266" w:rsidRDefault="005C1A8E" w:rsidP="0083172E">
      <w:pPr>
        <w:pStyle w:val="Prrafodelista"/>
        <w:spacing w:before="100" w:beforeAutospacing="1" w:after="100" w:afterAutospacing="1"/>
        <w:ind w:right="709"/>
        <w:jc w:val="both"/>
        <w:rPr>
          <w:rFonts w:ascii="Palatino Linotype" w:hAnsi="Palatino Linotype" w:cs="Arial"/>
          <w:i/>
          <w:sz w:val="22"/>
        </w:rPr>
      </w:pPr>
      <w:r w:rsidRPr="00A87266">
        <w:rPr>
          <w:rFonts w:ascii="Palatino Linotype" w:hAnsi="Palatino Linotype" w:cs="Arial"/>
          <w:i/>
          <w:sz w:val="22"/>
        </w:rPr>
        <w:t xml:space="preserve">En el caso de que se interponga ante la Unidad de Transparencia, ésta deberá remitir el recurso de revisión al Instituto a más tardar al día </w:t>
      </w:r>
      <w:r w:rsidRPr="00A87266">
        <w:rPr>
          <w:rFonts w:ascii="Palatino Linotype" w:hAnsi="Palatino Linotype" w:cs="Arial"/>
          <w:i/>
          <w:sz w:val="22"/>
          <w:lang w:eastAsia="es-MX"/>
        </w:rPr>
        <w:t>siguiente</w:t>
      </w:r>
      <w:r w:rsidRPr="00A87266">
        <w:rPr>
          <w:rFonts w:ascii="Palatino Linotype" w:hAnsi="Palatino Linotype" w:cs="Arial"/>
          <w:i/>
          <w:sz w:val="22"/>
        </w:rPr>
        <w:t xml:space="preserve"> de haberlo recibido.”</w:t>
      </w:r>
    </w:p>
    <w:p w14:paraId="4E8F1C7C" w14:textId="6F58DF51" w:rsidR="005C1A8E" w:rsidRPr="00A87266" w:rsidRDefault="005C1A8E"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En esa tesitura, atendiendo a que </w:t>
      </w:r>
      <w:r w:rsidRPr="00A87266">
        <w:rPr>
          <w:rFonts w:ascii="Palatino Linotype" w:hAnsi="Palatino Linotype" w:cs="Arial"/>
          <w:b/>
        </w:rPr>
        <w:t>EL SUJETO OBLIGADO</w:t>
      </w:r>
      <w:r w:rsidRPr="00A87266">
        <w:rPr>
          <w:rFonts w:ascii="Palatino Linotype" w:hAnsi="Palatino Linotype" w:cs="Arial"/>
        </w:rPr>
        <w:t xml:space="preserve"> notificó las respuestas a las solicitudes de información pública el día</w:t>
      </w:r>
      <w:r w:rsidRPr="00A87266">
        <w:rPr>
          <w:rFonts w:ascii="Palatino Linotype" w:hAnsi="Palatino Linotype" w:cs="Arial"/>
          <w:b/>
        </w:rPr>
        <w:t xml:space="preserve"> </w:t>
      </w:r>
      <w:r w:rsidR="0016324B" w:rsidRPr="00A87266">
        <w:rPr>
          <w:rFonts w:ascii="Palatino Linotype" w:hAnsi="Palatino Linotype" w:cs="Arial"/>
          <w:b/>
        </w:rPr>
        <w:t>quince</w:t>
      </w:r>
      <w:r w:rsidR="003A712B" w:rsidRPr="00A87266">
        <w:rPr>
          <w:rFonts w:ascii="Palatino Linotype" w:hAnsi="Palatino Linotype" w:cs="Arial"/>
          <w:b/>
        </w:rPr>
        <w:t xml:space="preserve"> de enero de dos mil diecinueve</w:t>
      </w:r>
      <w:r w:rsidRPr="00A87266">
        <w:rPr>
          <w:rFonts w:ascii="Palatino Linotype" w:hAnsi="Palatino Linotype" w:cs="Arial"/>
        </w:rPr>
        <w:t>; así, el plazo de quince días hábiles que el artículo 178 de la Ley de la materia otorga a</w:t>
      </w:r>
      <w:r w:rsidR="00F610CC" w:rsidRPr="00A87266">
        <w:rPr>
          <w:rFonts w:ascii="Palatino Linotype" w:hAnsi="Palatino Linotype" w:cs="Arial"/>
        </w:rPr>
        <w:t>l</w:t>
      </w:r>
      <w:r w:rsidR="007B378D" w:rsidRPr="00A87266">
        <w:rPr>
          <w:rFonts w:ascii="Palatino Linotype" w:hAnsi="Palatino Linotype" w:cs="Arial"/>
          <w:b/>
        </w:rPr>
        <w:t xml:space="preserve"> RECURRENTE</w:t>
      </w:r>
      <w:r w:rsidRPr="00A87266">
        <w:rPr>
          <w:rFonts w:ascii="Palatino Linotype" w:hAnsi="Palatino Linotype" w:cs="Arial"/>
        </w:rPr>
        <w:t xml:space="preserve"> para presentar los respectivos recursos de revisión, transcurrió del </w:t>
      </w:r>
      <w:r w:rsidR="0016324B" w:rsidRPr="00A87266">
        <w:rPr>
          <w:rFonts w:ascii="Palatino Linotype" w:hAnsi="Palatino Linotype" w:cs="Arial"/>
          <w:b/>
        </w:rPr>
        <w:t>dieciséis</w:t>
      </w:r>
      <w:r w:rsidR="00E54347" w:rsidRPr="00A87266">
        <w:rPr>
          <w:rFonts w:ascii="Palatino Linotype" w:hAnsi="Palatino Linotype" w:cs="Arial"/>
          <w:b/>
        </w:rPr>
        <w:t xml:space="preserve"> de enero </w:t>
      </w:r>
      <w:r w:rsidR="003A712B" w:rsidRPr="00A87266">
        <w:rPr>
          <w:rFonts w:ascii="Palatino Linotype" w:hAnsi="Palatino Linotype" w:cs="Arial"/>
          <w:b/>
        </w:rPr>
        <w:t xml:space="preserve">al </w:t>
      </w:r>
      <w:r w:rsidR="002C6C74" w:rsidRPr="00A87266">
        <w:rPr>
          <w:rFonts w:ascii="Palatino Linotype" w:hAnsi="Palatino Linotype" w:cs="Arial"/>
          <w:b/>
        </w:rPr>
        <w:t>seis</w:t>
      </w:r>
      <w:r w:rsidR="003A712B" w:rsidRPr="00A87266">
        <w:rPr>
          <w:rFonts w:ascii="Palatino Linotype" w:hAnsi="Palatino Linotype" w:cs="Arial"/>
          <w:b/>
        </w:rPr>
        <w:t xml:space="preserve"> de febrero </w:t>
      </w:r>
      <w:r w:rsidR="00E54347" w:rsidRPr="00A87266">
        <w:rPr>
          <w:rFonts w:ascii="Palatino Linotype" w:hAnsi="Palatino Linotype" w:cs="Arial"/>
          <w:b/>
        </w:rPr>
        <w:t>de dos mil diecinueve</w:t>
      </w:r>
      <w:r w:rsidRPr="00A87266">
        <w:rPr>
          <w:rFonts w:ascii="Palatino Linotype" w:hAnsi="Palatino Linotype" w:cs="Arial"/>
        </w:rPr>
        <w:t>, sin contemplar en el cómputo los días</w:t>
      </w:r>
      <w:r w:rsidR="003A712B" w:rsidRPr="00A87266">
        <w:rPr>
          <w:rFonts w:ascii="Palatino Linotype" w:hAnsi="Palatino Linotype" w:cs="Arial"/>
        </w:rPr>
        <w:t xml:space="preserve"> </w:t>
      </w:r>
      <w:r w:rsidR="004512A3" w:rsidRPr="00A87266">
        <w:rPr>
          <w:rFonts w:ascii="Palatino Linotype" w:hAnsi="Palatino Linotype" w:cs="Arial"/>
        </w:rPr>
        <w:t>diecinueve, veinte, veintiséis y veintisiete de enero, dos y tres de febrero de dos mil diecinueve</w:t>
      </w:r>
      <w:r w:rsidRPr="00A87266">
        <w:rPr>
          <w:rFonts w:ascii="Palatino Linotype" w:hAnsi="Palatino Linotype" w:cs="Arial"/>
        </w:rPr>
        <w:t>, por corresponder a sábados y domingos, considerados como días inhábiles, en términos del artículo 3</w:t>
      </w:r>
      <w:r w:rsidR="00E54347" w:rsidRPr="00A87266">
        <w:rPr>
          <w:rFonts w:ascii="Palatino Linotype" w:hAnsi="Palatino Linotype" w:cs="Arial"/>
        </w:rPr>
        <w:t>,</w:t>
      </w:r>
      <w:r w:rsidRPr="00A87266">
        <w:rPr>
          <w:rFonts w:ascii="Palatino Linotype" w:hAnsi="Palatino Linotype" w:cs="Arial"/>
        </w:rPr>
        <w:t xml:space="preserve"> fracción X de la </w:t>
      </w:r>
      <w:r w:rsidRPr="00A87266">
        <w:rPr>
          <w:rFonts w:ascii="Palatino Linotype" w:hAnsi="Palatino Linotype"/>
        </w:rPr>
        <w:t>Ley de Transparencia y Acceso a la Información Pública del Estado de México y Municipios</w:t>
      </w:r>
      <w:r w:rsidR="003A712B" w:rsidRPr="00A87266">
        <w:rPr>
          <w:rFonts w:ascii="Palatino Linotype" w:hAnsi="Palatino Linotype"/>
        </w:rPr>
        <w:t>; así como,</w:t>
      </w:r>
      <w:r w:rsidR="007250DE" w:rsidRPr="00A87266">
        <w:rPr>
          <w:rFonts w:ascii="Palatino Linotype" w:hAnsi="Palatino Linotype"/>
        </w:rPr>
        <w:t xml:space="preserve"> </w:t>
      </w:r>
      <w:r w:rsidR="003A712B" w:rsidRPr="00A87266">
        <w:rPr>
          <w:rFonts w:ascii="Palatino Linotype" w:hAnsi="Palatino Linotype"/>
        </w:rPr>
        <w:t>el cuatro de febrero</w:t>
      </w:r>
      <w:r w:rsidR="00E54347" w:rsidRPr="00A87266">
        <w:rPr>
          <w:rFonts w:ascii="Palatino Linotype" w:hAnsi="Palatino Linotype"/>
        </w:rPr>
        <w:t xml:space="preserve"> de dos mil diecinueve</w:t>
      </w:r>
      <w:r w:rsidR="007250DE" w:rsidRPr="00A87266">
        <w:rPr>
          <w:rFonts w:ascii="Palatino Linotype" w:hAnsi="Palatino Linotype"/>
        </w:rPr>
        <w:t>, por ser considerado como suspensión de labores</w:t>
      </w:r>
      <w:r w:rsidR="00E54347" w:rsidRPr="00A87266">
        <w:rPr>
          <w:rFonts w:ascii="Palatino Linotype" w:hAnsi="Palatino Linotype"/>
        </w:rPr>
        <w:t>; de</w:t>
      </w:r>
      <w:r w:rsidRPr="00A87266">
        <w:rPr>
          <w:rFonts w:ascii="Palatino Linotype" w:hAnsi="Palatino Linotype" w:cs="Arial"/>
        </w:rPr>
        <w:t xml:space="preserve"> conformidad con el Calendario Oficial en Materia de Transparencia, Acceso a la Información Pública y Protección de Datos Personales del Estado de México y </w:t>
      </w:r>
      <w:r w:rsidRPr="00A87266">
        <w:rPr>
          <w:rFonts w:ascii="Palatino Linotype" w:hAnsi="Palatino Linotype" w:cs="Arial"/>
        </w:rPr>
        <w:lastRenderedPageBreak/>
        <w:t>Municipios, para el año dos mil diecinueve</w:t>
      </w:r>
      <w:r w:rsidR="004E591D" w:rsidRPr="00A87266">
        <w:rPr>
          <w:rFonts w:ascii="Palatino Linotype" w:hAnsi="Palatino Linotype" w:cs="Arial"/>
        </w:rPr>
        <w:t xml:space="preserve"> y </w:t>
      </w:r>
      <w:r w:rsidR="00A01543" w:rsidRPr="00A87266">
        <w:rPr>
          <w:rFonts w:ascii="Palatino Linotype" w:hAnsi="Palatino Linotype" w:cs="Arial"/>
        </w:rPr>
        <w:t xml:space="preserve">enero de </w:t>
      </w:r>
      <w:r w:rsidR="004E591D" w:rsidRPr="00A87266">
        <w:rPr>
          <w:rFonts w:ascii="Palatino Linotype" w:hAnsi="Palatino Linotype" w:cs="Arial"/>
        </w:rPr>
        <w:t>dos mil veinte</w:t>
      </w:r>
      <w:r w:rsidRPr="00A87266">
        <w:rPr>
          <w:rFonts w:ascii="Palatino Linotype" w:hAnsi="Palatino Linotype" w:cs="Arial"/>
        </w:rPr>
        <w:t xml:space="preserve">, publicado en el Periódico Oficial “Gaceta del Gobierno” el </w:t>
      </w:r>
      <w:r w:rsidR="00F11150" w:rsidRPr="00A87266">
        <w:rPr>
          <w:rFonts w:ascii="Palatino Linotype" w:hAnsi="Palatino Linotype" w:cs="Arial"/>
        </w:rPr>
        <w:t>diecinueve de diciembre de dos mil dieciocho</w:t>
      </w:r>
      <w:r w:rsidRPr="00A87266">
        <w:rPr>
          <w:rFonts w:ascii="Palatino Linotype" w:hAnsi="Palatino Linotype" w:cs="Arial"/>
        </w:rPr>
        <w:t>.</w:t>
      </w:r>
    </w:p>
    <w:p w14:paraId="5D1BA3ED" w14:textId="664EA93A" w:rsidR="005C1A8E" w:rsidRPr="00A87266" w:rsidRDefault="005C1A8E"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En ese tenor, si los recursos de revisión que nos ocupan, se interpusieron el</w:t>
      </w:r>
      <w:r w:rsidRPr="00A87266">
        <w:rPr>
          <w:rFonts w:ascii="Palatino Linotype" w:hAnsi="Palatino Linotype" w:cs="Arial"/>
          <w:b/>
        </w:rPr>
        <w:t xml:space="preserve"> </w:t>
      </w:r>
      <w:r w:rsidR="004512A3" w:rsidRPr="00A87266">
        <w:rPr>
          <w:rFonts w:ascii="Palatino Linotype" w:hAnsi="Palatino Linotype" w:cs="Arial"/>
          <w:b/>
          <w:u w:val="single"/>
        </w:rPr>
        <w:t>veinti</w:t>
      </w:r>
      <w:r w:rsidR="00AC7CA0" w:rsidRPr="00A87266">
        <w:rPr>
          <w:rFonts w:ascii="Palatino Linotype" w:hAnsi="Palatino Linotype" w:cs="Arial"/>
          <w:b/>
          <w:u w:val="single"/>
        </w:rPr>
        <w:t>ocho</w:t>
      </w:r>
      <w:r w:rsidR="004512A3" w:rsidRPr="00A87266">
        <w:rPr>
          <w:rFonts w:ascii="Palatino Linotype" w:hAnsi="Palatino Linotype" w:cs="Arial"/>
          <w:b/>
          <w:u w:val="single"/>
        </w:rPr>
        <w:t xml:space="preserve"> de enero de dos mil diecinueve</w:t>
      </w:r>
      <w:r w:rsidRPr="00A87266">
        <w:rPr>
          <w:rFonts w:ascii="Palatino Linotype" w:hAnsi="Palatino Linotype" w:cs="Arial"/>
        </w:rPr>
        <w:t>, éstos se encuentran dentro de los márgenes temporales previstos en el precepto legal citado en el párrafo anterior y, por tanto, su interposición se considera oportuna.</w:t>
      </w:r>
    </w:p>
    <w:p w14:paraId="439815EF" w14:textId="6E7BEA51" w:rsidR="00C55C48" w:rsidRPr="00A87266" w:rsidRDefault="0047532B" w:rsidP="0083172E">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rPr>
      </w:pPr>
      <w:r w:rsidRPr="00A87266">
        <w:rPr>
          <w:rFonts w:ascii="Palatino Linotype" w:hAnsi="Palatino Linotype" w:cs="Arial"/>
          <w:b/>
        </w:rPr>
        <w:t xml:space="preserve">Procedibilidad. </w:t>
      </w:r>
      <w:r w:rsidRPr="00A87266">
        <w:rPr>
          <w:rFonts w:ascii="Palatino Linotype" w:hAnsi="Palatino Linotype" w:cs="Arial"/>
        </w:rPr>
        <w:t>Del análisis efectuado, se advierte que resulta procedente la interposición de</w:t>
      </w:r>
      <w:r w:rsidR="005C1A8E" w:rsidRPr="00A87266">
        <w:rPr>
          <w:rFonts w:ascii="Palatino Linotype" w:hAnsi="Palatino Linotype" w:cs="Arial"/>
        </w:rPr>
        <w:t xml:space="preserve"> </w:t>
      </w:r>
      <w:r w:rsidRPr="00A87266">
        <w:rPr>
          <w:rFonts w:ascii="Palatino Linotype" w:hAnsi="Palatino Linotype" w:cs="Arial"/>
        </w:rPr>
        <w:t>l</w:t>
      </w:r>
      <w:r w:rsidR="005C1A8E" w:rsidRPr="00A87266">
        <w:rPr>
          <w:rFonts w:ascii="Palatino Linotype" w:hAnsi="Palatino Linotype" w:cs="Arial"/>
        </w:rPr>
        <w:t>os</w:t>
      </w:r>
      <w:r w:rsidRPr="00A87266">
        <w:rPr>
          <w:rFonts w:ascii="Palatino Linotype" w:hAnsi="Palatino Linotype" w:cs="Arial"/>
        </w:rPr>
        <w:t xml:space="preserve"> </w:t>
      </w:r>
      <w:r w:rsidRPr="00A87266">
        <w:rPr>
          <w:rFonts w:ascii="Palatino Linotype" w:hAnsi="Palatino Linotype"/>
        </w:rPr>
        <w:t>recurso</w:t>
      </w:r>
      <w:r w:rsidR="005C1A8E" w:rsidRPr="00A87266">
        <w:rPr>
          <w:rFonts w:ascii="Palatino Linotype" w:hAnsi="Palatino Linotype"/>
        </w:rPr>
        <w:t>s</w:t>
      </w:r>
      <w:r w:rsidRPr="00A87266">
        <w:rPr>
          <w:rFonts w:ascii="Palatino Linotype" w:hAnsi="Palatino Linotype" w:cs="Arial"/>
        </w:rPr>
        <w:t xml:space="preserve"> y se concluye la acreditación </w:t>
      </w:r>
      <w:r w:rsidRPr="00A87266">
        <w:rPr>
          <w:rFonts w:ascii="Palatino Linotype" w:hAnsi="Palatino Linotype"/>
        </w:rPr>
        <w:t>plena</w:t>
      </w:r>
      <w:r w:rsidRPr="00A87266">
        <w:rPr>
          <w:rFonts w:ascii="Palatino Linotype" w:hAnsi="Palatino Linotype" w:cs="Arial"/>
        </w:rPr>
        <w:t xml:space="preserve"> de todos y cada uno de los elementos formales exigidos por el artículo 180 de la </w:t>
      </w:r>
      <w:r w:rsidRPr="00A87266">
        <w:rPr>
          <w:rFonts w:ascii="Palatino Linotype" w:hAnsi="Palatino Linotype"/>
        </w:rPr>
        <w:t xml:space="preserve">Ley de Transparencia y Acceso a la Información Pública del </w:t>
      </w:r>
      <w:r w:rsidRPr="00A87266">
        <w:rPr>
          <w:rFonts w:ascii="Palatino Linotype" w:hAnsi="Palatino Linotype" w:cs="Arial"/>
        </w:rPr>
        <w:t>Estado</w:t>
      </w:r>
      <w:r w:rsidRPr="00A87266">
        <w:rPr>
          <w:rFonts w:ascii="Palatino Linotype" w:hAnsi="Palatino Linotype"/>
        </w:rPr>
        <w:t xml:space="preserve"> de México y Municipios, en atención a que fue presentado mediante el formato visible en </w:t>
      </w:r>
      <w:r w:rsidRPr="00A87266">
        <w:rPr>
          <w:rFonts w:ascii="Palatino Linotype" w:hAnsi="Palatino Linotype"/>
          <w:b/>
        </w:rPr>
        <w:t>EL SAIMEX.</w:t>
      </w:r>
    </w:p>
    <w:p w14:paraId="52420942" w14:textId="77777777" w:rsidR="00AF5016" w:rsidRPr="00A87266" w:rsidRDefault="00D1417F" w:rsidP="0083172E">
      <w:pPr>
        <w:spacing w:before="100" w:beforeAutospacing="1" w:after="100" w:afterAutospacing="1" w:line="360" w:lineRule="auto"/>
        <w:jc w:val="both"/>
        <w:rPr>
          <w:rFonts w:ascii="Palatino Linotype" w:hAnsi="Palatino Linotype"/>
        </w:rPr>
      </w:pPr>
      <w:r w:rsidRPr="00A87266">
        <w:rPr>
          <w:rFonts w:ascii="Palatino Linotype" w:hAnsi="Palatino Linotype" w:cs="Arial"/>
          <w:b/>
          <w:sz w:val="28"/>
        </w:rPr>
        <w:t>SEXTO.</w:t>
      </w:r>
      <w:r w:rsidRPr="00A87266">
        <w:rPr>
          <w:rFonts w:ascii="Palatino Linotype" w:hAnsi="Palatino Linotype" w:cs="Arial"/>
          <w:b/>
        </w:rPr>
        <w:t xml:space="preserve"> </w:t>
      </w:r>
      <w:r w:rsidR="0047532B" w:rsidRPr="00A87266">
        <w:rPr>
          <w:rFonts w:ascii="Palatino Linotype" w:hAnsi="Palatino Linotype" w:cs="Arial"/>
          <w:b/>
        </w:rPr>
        <w:t xml:space="preserve">Estudio y resolución del </w:t>
      </w:r>
      <w:r w:rsidR="00F24975" w:rsidRPr="00A87266">
        <w:rPr>
          <w:rFonts w:ascii="Palatino Linotype" w:hAnsi="Palatino Linotype" w:cs="Arial"/>
          <w:b/>
        </w:rPr>
        <w:t>asunto</w:t>
      </w:r>
      <w:r w:rsidR="0047532B" w:rsidRPr="00A87266">
        <w:rPr>
          <w:rFonts w:ascii="Palatino Linotype" w:hAnsi="Palatino Linotype" w:cs="Arial"/>
        </w:rPr>
        <w:t>.</w:t>
      </w:r>
      <w:r w:rsidRPr="00A87266">
        <w:rPr>
          <w:rFonts w:ascii="Palatino Linotype" w:hAnsi="Palatino Linotype" w:cs="Arial"/>
        </w:rPr>
        <w:t xml:space="preserve"> </w:t>
      </w:r>
      <w:r w:rsidR="00AF5016" w:rsidRPr="00A87266">
        <w:rPr>
          <w:rFonts w:ascii="Palatino Linotype" w:hAnsi="Palatino Linotype"/>
        </w:rPr>
        <w:t xml:space="preserve">Tal y como quedó precisado en los resultandos de la presente resolución, el particular requirió del </w:t>
      </w:r>
      <w:r w:rsidR="00AF5016" w:rsidRPr="00A87266">
        <w:rPr>
          <w:rFonts w:ascii="Palatino Linotype" w:hAnsi="Palatino Linotype"/>
          <w:b/>
        </w:rPr>
        <w:t>SUJETO OBLIGADO</w:t>
      </w:r>
      <w:r w:rsidR="00AF5016" w:rsidRPr="00A87266">
        <w:rPr>
          <w:rFonts w:ascii="Palatino Linotype" w:hAnsi="Palatino Linotype"/>
        </w:rPr>
        <w:t xml:space="preserve"> el registro histórico de asistencias de las personas que han ocupado los cargos de secretarias de departamento y/o dirección; auxiliares administrativos; técnicos contables y jefes de oficina o similares.</w:t>
      </w:r>
    </w:p>
    <w:p w14:paraId="4A6A0583" w14:textId="5CFA7802" w:rsidR="00AF5016" w:rsidRPr="00A87266" w:rsidRDefault="00AF5016" w:rsidP="0083172E">
      <w:pPr>
        <w:spacing w:before="100" w:beforeAutospacing="1" w:after="100" w:afterAutospacing="1" w:line="360" w:lineRule="auto"/>
        <w:jc w:val="both"/>
        <w:rPr>
          <w:rFonts w:ascii="Palatino Linotype" w:hAnsi="Palatino Linotype"/>
        </w:rPr>
      </w:pPr>
      <w:r w:rsidRPr="00A87266">
        <w:rPr>
          <w:rFonts w:ascii="Palatino Linotype" w:hAnsi="Palatino Linotype"/>
        </w:rPr>
        <w:t xml:space="preserve">Al respecto, </w:t>
      </w:r>
      <w:r w:rsidRPr="00A87266">
        <w:rPr>
          <w:rFonts w:ascii="Palatino Linotype" w:hAnsi="Palatino Linotype"/>
          <w:b/>
        </w:rPr>
        <w:t>EL SUJETO OBLIGADO</w:t>
      </w:r>
      <w:r w:rsidRPr="00A87266">
        <w:rPr>
          <w:rFonts w:ascii="Palatino Linotype" w:hAnsi="Palatino Linotype"/>
        </w:rPr>
        <w:t xml:space="preserve"> respondió al particular que, hasta el 19 de abril de 2010, no posee, ni se generó documento de registro de asistencias del personal con los puestos de: secretaria, auxiliar administrativo, técnico contable y jefe de oficina</w:t>
      </w:r>
      <w:r w:rsidR="00765CA8" w:rsidRPr="00A87266">
        <w:rPr>
          <w:rFonts w:ascii="Palatino Linotype" w:hAnsi="Palatino Linotype"/>
        </w:rPr>
        <w:t xml:space="preserve"> o similares</w:t>
      </w:r>
      <w:r w:rsidRPr="00A87266">
        <w:rPr>
          <w:rFonts w:ascii="Palatino Linotype" w:hAnsi="Palatino Linotype"/>
        </w:rPr>
        <w:t>, toda vez que fue hasta esa fecha que se autorizó la segunda estructura organizacional de la Universidad.</w:t>
      </w:r>
    </w:p>
    <w:p w14:paraId="606258F1" w14:textId="0FDADBDE" w:rsidR="00AF5016" w:rsidRPr="00A87266" w:rsidRDefault="00AF5016" w:rsidP="0083172E">
      <w:pPr>
        <w:spacing w:before="100" w:beforeAutospacing="1" w:after="100" w:afterAutospacing="1" w:line="360" w:lineRule="auto"/>
        <w:jc w:val="both"/>
        <w:rPr>
          <w:rFonts w:ascii="Palatino Linotype" w:hAnsi="Palatino Linotype"/>
        </w:rPr>
      </w:pPr>
      <w:r w:rsidRPr="00A87266">
        <w:rPr>
          <w:rFonts w:ascii="Palatino Linotype" w:hAnsi="Palatino Linotype"/>
        </w:rPr>
        <w:lastRenderedPageBreak/>
        <w:t>Asimismo, manifestó que, por cuanto hace al periodo del 20 de abril de 2010 al 7 de diciembre de 2018, cuenta con el registro de asistencia de personal con los puestos de: secretaria, auxiliar administrativo, técnico contable y jefe de oficina, consistente en 1,519 fojas; empero, dicha información no se encuentra digitalizada. Aunado a que no existe fuente obligacional que lo constriña a contar con la misma en medio digital.</w:t>
      </w:r>
    </w:p>
    <w:p w14:paraId="37FAF409" w14:textId="77777777" w:rsidR="00AF5016" w:rsidRPr="00A87266" w:rsidRDefault="00AF5016" w:rsidP="0083172E">
      <w:pPr>
        <w:spacing w:before="100" w:beforeAutospacing="1" w:after="100" w:afterAutospacing="1" w:line="360" w:lineRule="auto"/>
        <w:jc w:val="both"/>
        <w:rPr>
          <w:rFonts w:ascii="Palatino Linotype" w:hAnsi="Palatino Linotype"/>
        </w:rPr>
      </w:pPr>
      <w:r w:rsidRPr="00A87266">
        <w:rPr>
          <w:rFonts w:ascii="Palatino Linotype" w:hAnsi="Palatino Linotype"/>
        </w:rPr>
        <w:t xml:space="preserve">Con base en lo anterior, </w:t>
      </w:r>
      <w:r w:rsidRPr="00A87266">
        <w:rPr>
          <w:rFonts w:ascii="Palatino Linotype" w:hAnsi="Palatino Linotype"/>
          <w:b/>
        </w:rPr>
        <w:t>EL SUJETO OBLIGADO</w:t>
      </w:r>
      <w:r w:rsidRPr="00A87266">
        <w:rPr>
          <w:rFonts w:ascii="Palatino Linotype" w:hAnsi="Palatino Linotype"/>
        </w:rPr>
        <w:t xml:space="preserve"> informó al particular que para recibir la información solicitada debía cubrir los derechos correspondientes al escaneo y digitalización de la misma, en término de las disposiciones financieras estatales aplicables y plasmó el procedimiento a seguir para realizar el pago.</w:t>
      </w:r>
    </w:p>
    <w:p w14:paraId="3170D8FC" w14:textId="5A317FC8" w:rsidR="00AF5016" w:rsidRPr="00A87266" w:rsidRDefault="00AF5016" w:rsidP="0083172E">
      <w:pPr>
        <w:spacing w:before="100" w:beforeAutospacing="1" w:after="100" w:afterAutospacing="1" w:line="360" w:lineRule="auto"/>
        <w:jc w:val="both"/>
        <w:rPr>
          <w:rFonts w:ascii="Palatino Linotype" w:hAnsi="Palatino Linotype"/>
        </w:rPr>
      </w:pPr>
      <w:r w:rsidRPr="00A87266">
        <w:rPr>
          <w:rFonts w:ascii="Palatino Linotype" w:hAnsi="Palatino Linotype"/>
        </w:rPr>
        <w:t xml:space="preserve">Inconforme con dicha respuesta, el hoy </w:t>
      </w:r>
      <w:r w:rsidRPr="00A87266">
        <w:rPr>
          <w:rFonts w:ascii="Palatino Linotype" w:hAnsi="Palatino Linotype"/>
          <w:b/>
        </w:rPr>
        <w:t>RECURRENTE</w:t>
      </w:r>
      <w:r w:rsidRPr="00A87266">
        <w:rPr>
          <w:rFonts w:ascii="Palatino Linotype" w:hAnsi="Palatino Linotype"/>
        </w:rPr>
        <w:t xml:space="preserve"> interpuso los medios de defensa, en los cuales se dolió respecto del cobro por escaneo y digitalización de la información.</w:t>
      </w:r>
    </w:p>
    <w:p w14:paraId="5140FB9C" w14:textId="77777777" w:rsidR="00AF5016" w:rsidRPr="00A87266" w:rsidRDefault="00AF5016" w:rsidP="0083172E">
      <w:pPr>
        <w:spacing w:before="100" w:beforeAutospacing="1" w:after="100" w:afterAutospacing="1" w:line="360" w:lineRule="auto"/>
        <w:jc w:val="both"/>
        <w:rPr>
          <w:rFonts w:ascii="Palatino Linotype" w:hAnsi="Palatino Linotype"/>
        </w:rPr>
      </w:pPr>
      <w:r w:rsidRPr="00A87266">
        <w:rPr>
          <w:rFonts w:ascii="Palatino Linotype" w:hAnsi="Palatino Linotype"/>
        </w:rPr>
        <w:t xml:space="preserve">Posteriormente, </w:t>
      </w:r>
      <w:r w:rsidRPr="00A87266">
        <w:rPr>
          <w:rFonts w:ascii="Palatino Linotype" w:hAnsi="Palatino Linotype"/>
          <w:b/>
        </w:rPr>
        <w:t>EL SUJETO OBLIGADO</w:t>
      </w:r>
      <w:r w:rsidRPr="00A87266">
        <w:rPr>
          <w:rFonts w:ascii="Palatino Linotype" w:hAnsi="Palatino Linotype"/>
        </w:rPr>
        <w:t xml:space="preserve"> rindió sus Informes Justificados en los cuales reiteró sus respuestas.</w:t>
      </w:r>
    </w:p>
    <w:p w14:paraId="45017520" w14:textId="382FB2FF" w:rsidR="00AF5016" w:rsidRPr="00A87266" w:rsidRDefault="00AF5016" w:rsidP="0083172E">
      <w:pPr>
        <w:spacing w:before="200" w:after="200" w:line="360" w:lineRule="auto"/>
        <w:jc w:val="both"/>
        <w:rPr>
          <w:rFonts w:ascii="Palatino Linotype" w:hAnsi="Palatino Linotype"/>
        </w:rPr>
      </w:pPr>
      <w:r w:rsidRPr="00A87266">
        <w:rPr>
          <w:rFonts w:ascii="Palatino Linotype" w:hAnsi="Palatino Linotype" w:cs="Arial"/>
        </w:rPr>
        <w:t xml:space="preserve">Establecido lo </w:t>
      </w:r>
      <w:r w:rsidRPr="00A87266">
        <w:rPr>
          <w:rFonts w:ascii="Palatino Linotype" w:hAnsi="Palatino Linotype" w:cs="Arial"/>
          <w:lang w:val="es-ES_tradnl"/>
        </w:rPr>
        <w:t>anterior</w:t>
      </w:r>
      <w:r w:rsidRPr="00A87266">
        <w:rPr>
          <w:rFonts w:ascii="Palatino Linotype" w:hAnsi="Palatino Linotype" w:cs="Arial"/>
        </w:rPr>
        <w:t xml:space="preserve">, esta Ponencia Resolutora advierte que </w:t>
      </w:r>
      <w:r w:rsidRPr="00A87266">
        <w:rPr>
          <w:rFonts w:ascii="Palatino Linotype" w:hAnsi="Palatino Linotype"/>
        </w:rPr>
        <w:t xml:space="preserve">resultan </w:t>
      </w:r>
      <w:r w:rsidR="00AE5657" w:rsidRPr="00A87266">
        <w:rPr>
          <w:rFonts w:ascii="Palatino Linotype" w:hAnsi="Palatino Linotype"/>
          <w:b/>
        </w:rPr>
        <w:t xml:space="preserve">parcialmente </w:t>
      </w:r>
      <w:r w:rsidRPr="00A87266">
        <w:rPr>
          <w:rFonts w:ascii="Palatino Linotype" w:hAnsi="Palatino Linotype"/>
          <w:b/>
        </w:rPr>
        <w:t xml:space="preserve">fundadas </w:t>
      </w:r>
      <w:r w:rsidRPr="00A87266">
        <w:rPr>
          <w:rFonts w:ascii="Palatino Linotype" w:hAnsi="Palatino Linotype" w:cs="Arial"/>
        </w:rPr>
        <w:t xml:space="preserve">las </w:t>
      </w:r>
      <w:r w:rsidRPr="00A87266">
        <w:rPr>
          <w:rFonts w:ascii="Palatino Linotype" w:hAnsi="Palatino Linotype"/>
        </w:rPr>
        <w:t>razones</w:t>
      </w:r>
      <w:r w:rsidRPr="00A87266">
        <w:rPr>
          <w:rFonts w:ascii="Palatino Linotype" w:hAnsi="Palatino Linotype" w:cs="Arial"/>
        </w:rPr>
        <w:t xml:space="preserve"> o motivos de </w:t>
      </w:r>
      <w:r w:rsidRPr="00A87266">
        <w:rPr>
          <w:rFonts w:ascii="Palatino Linotype" w:hAnsi="Palatino Linotype"/>
        </w:rPr>
        <w:t xml:space="preserve">inconformidad expuestas por </w:t>
      </w:r>
      <w:r w:rsidRPr="00A87266">
        <w:rPr>
          <w:rFonts w:ascii="Palatino Linotype" w:hAnsi="Palatino Linotype" w:cs="Arial"/>
          <w:b/>
        </w:rPr>
        <w:t>EL RECURRENTE</w:t>
      </w:r>
      <w:r w:rsidRPr="00A87266">
        <w:rPr>
          <w:rFonts w:ascii="Palatino Linotype" w:hAnsi="Palatino Linotype"/>
        </w:rPr>
        <w:t>, de conformidad con lo siguiente:</w:t>
      </w:r>
    </w:p>
    <w:p w14:paraId="63F72437" w14:textId="627298BF" w:rsidR="00AF5016" w:rsidRPr="00A87266" w:rsidRDefault="00AF5016" w:rsidP="0083172E">
      <w:pPr>
        <w:spacing w:before="200" w:after="200" w:line="360" w:lineRule="auto"/>
        <w:jc w:val="both"/>
        <w:rPr>
          <w:rFonts w:ascii="Palatino Linotype" w:hAnsi="Palatino Linotype" w:cs="Arial"/>
        </w:rPr>
      </w:pPr>
      <w:r w:rsidRPr="00A87266">
        <w:rPr>
          <w:rFonts w:ascii="Palatino Linotype" w:hAnsi="Palatino Linotype"/>
        </w:rPr>
        <w:t xml:space="preserve">En primer término, </w:t>
      </w:r>
      <w:r w:rsidRPr="00A87266">
        <w:rPr>
          <w:rFonts w:ascii="Palatino Linotype" w:hAnsi="Palatino Linotype" w:cs="Arial"/>
        </w:rPr>
        <w:t xml:space="preserve">este Instituto </w:t>
      </w:r>
      <w:r w:rsidR="00A01543" w:rsidRPr="00A87266">
        <w:rPr>
          <w:rFonts w:ascii="Palatino Linotype" w:hAnsi="Palatino Linotype" w:cs="Arial"/>
        </w:rPr>
        <w:t>advierte que</w:t>
      </w:r>
      <w:r w:rsidRPr="00A87266">
        <w:rPr>
          <w:rFonts w:ascii="Palatino Linotype" w:hAnsi="Palatino Linotype" w:cs="Arial"/>
        </w:rPr>
        <w:t xml:space="preserve"> </w:t>
      </w:r>
      <w:r w:rsidRPr="00A87266">
        <w:rPr>
          <w:rFonts w:ascii="Palatino Linotype" w:hAnsi="Palatino Linotype" w:cs="Arial"/>
          <w:b/>
        </w:rPr>
        <w:t>EL SUJETO OBLIGADO</w:t>
      </w:r>
      <w:r w:rsidRPr="00A87266">
        <w:rPr>
          <w:rFonts w:ascii="Palatino Linotype" w:hAnsi="Palatino Linotype" w:cs="Arial"/>
        </w:rPr>
        <w:t xml:space="preserve"> es la autoridad competente para generar, administrar o poseer dicha información, con relación al ámbito de sus atribuciones, funciones, facultades o competencias.</w:t>
      </w:r>
    </w:p>
    <w:p w14:paraId="1B3538C9" w14:textId="77777777" w:rsidR="00AF5016" w:rsidRPr="00A87266" w:rsidRDefault="00AF5016" w:rsidP="0083172E">
      <w:pPr>
        <w:spacing w:before="200" w:after="200" w:line="360" w:lineRule="auto"/>
        <w:jc w:val="both"/>
        <w:rPr>
          <w:rFonts w:ascii="Palatino Linotype" w:hAnsi="Palatino Linotype"/>
        </w:rPr>
      </w:pPr>
      <w:r w:rsidRPr="00A87266">
        <w:rPr>
          <w:rFonts w:ascii="Palatino Linotype" w:hAnsi="Palatino Linotype" w:cs="Arial"/>
        </w:rPr>
        <w:lastRenderedPageBreak/>
        <w:t xml:space="preserve">En ese sentido, </w:t>
      </w:r>
      <w:r w:rsidRPr="00A87266">
        <w:rPr>
          <w:rFonts w:ascii="Palatino Linotype" w:hAnsi="Palatino Linotype"/>
        </w:rPr>
        <w:t xml:space="preserve">en aquellos casos en que los Sujetos Obligados hayan asumido que cuentan con la información requerida, ello implica que la generan, poseen o administran. Así, en los presentes casos, </w:t>
      </w:r>
      <w:r w:rsidRPr="00A87266">
        <w:rPr>
          <w:rFonts w:ascii="Palatino Linotype" w:hAnsi="Palatino Linotype"/>
          <w:b/>
        </w:rPr>
        <w:t>EL SUJETO OBLIGADO</w:t>
      </w:r>
      <w:r w:rsidRPr="00A87266">
        <w:rPr>
          <w:rFonts w:ascii="Palatino Linotype" w:hAnsi="Palatino Linotype"/>
        </w:rPr>
        <w:t xml:space="preserve"> refirió que cuenta con la información requerida, la cual entregaría por vía electrónica una vez cubierto el pago correspondiente por el costo del escaneo y digitalización de cada hoja de los documentos; en consecuencia, asume que genera, posee y administra la información solicitada.</w:t>
      </w:r>
    </w:p>
    <w:p w14:paraId="71017A19" w14:textId="77777777" w:rsidR="00AA2405" w:rsidRPr="00A87266" w:rsidRDefault="00AA2405" w:rsidP="0083172E">
      <w:pPr>
        <w:spacing w:before="100" w:beforeAutospacing="1" w:after="100" w:afterAutospacing="1" w:line="360" w:lineRule="auto"/>
        <w:jc w:val="both"/>
        <w:rPr>
          <w:rFonts w:ascii="Palatino Linotype" w:hAnsi="Palatino Linotype"/>
        </w:rPr>
      </w:pPr>
      <w:r w:rsidRPr="00A87266">
        <w:rPr>
          <w:rFonts w:ascii="Palatino Linotype" w:hAnsi="Palatino Linotype"/>
        </w:rPr>
        <w:t xml:space="preserve">En un primer enfoque, este Órgano Garante advirtió que </w:t>
      </w:r>
      <w:r w:rsidRPr="00A87266">
        <w:rPr>
          <w:rFonts w:ascii="Palatino Linotype" w:hAnsi="Palatino Linotype"/>
          <w:b/>
        </w:rPr>
        <w:t>EL SUJETO OBLIGADO</w:t>
      </w:r>
      <w:r w:rsidRPr="00A87266">
        <w:rPr>
          <w:rFonts w:ascii="Palatino Linotype" w:hAnsi="Palatino Linotype"/>
        </w:rPr>
        <w:t xml:space="preserve"> refirió que hasta el 19 de abril de 2010, no posee, ni se generó documento de registro de asistencias del personal con los puestos de: secretaria, auxiliar administrativo, técnico contable y jefe de oficina o similares, toda vez que fue hasta esa fecha que se autorizó la segunda estructura organizacional de la Universidad.</w:t>
      </w:r>
    </w:p>
    <w:p w14:paraId="76521052" w14:textId="57DCBD3B" w:rsidR="00AE5657" w:rsidRPr="00A87266" w:rsidRDefault="000E2CEC" w:rsidP="0083172E">
      <w:pPr>
        <w:spacing w:before="200" w:after="200" w:line="360" w:lineRule="auto"/>
        <w:jc w:val="both"/>
        <w:rPr>
          <w:rFonts w:ascii="Palatino Linotype" w:hAnsi="Palatino Linotype"/>
        </w:rPr>
      </w:pPr>
      <w:r w:rsidRPr="00A87266">
        <w:rPr>
          <w:rFonts w:ascii="Palatino Linotype" w:hAnsi="Palatino Linotype"/>
        </w:rPr>
        <w:t xml:space="preserve">Al respecto, pese a lo manifestado por </w:t>
      </w:r>
      <w:r w:rsidRPr="00A87266">
        <w:rPr>
          <w:rFonts w:ascii="Palatino Linotype" w:hAnsi="Palatino Linotype"/>
          <w:b/>
        </w:rPr>
        <w:t>EL SUJETO OBLIGADO</w:t>
      </w:r>
      <w:r w:rsidRPr="00A87266">
        <w:rPr>
          <w:rFonts w:ascii="Palatino Linotype" w:hAnsi="Palatino Linotype"/>
        </w:rPr>
        <w:t>, esta Ponencia Resolutora encontró que en sus inicios la Universidad contó con una Junta Directiva, un Rector, un Consejo Social, un Consejo de Calidad y personal de confianza, académico, técnico de apoyo y de servicios administrativos; de los cuáles se destacan el personal técnico de apoyo quienes llevarían a</w:t>
      </w:r>
      <w:r w:rsidR="00860EC2" w:rsidRPr="00A87266">
        <w:rPr>
          <w:rFonts w:ascii="Palatino Linotype" w:hAnsi="Palatino Linotype"/>
        </w:rPr>
        <w:t xml:space="preserve"> c</w:t>
      </w:r>
      <w:r w:rsidR="00A01543" w:rsidRPr="00A87266">
        <w:rPr>
          <w:rFonts w:ascii="Palatino Linotype" w:hAnsi="Palatino Linotype"/>
        </w:rPr>
        <w:t>abo las funciones que facilitará</w:t>
      </w:r>
      <w:r w:rsidR="00860EC2" w:rsidRPr="00A87266">
        <w:rPr>
          <w:rFonts w:ascii="Palatino Linotype" w:hAnsi="Palatino Linotype"/>
        </w:rPr>
        <w:t>n y complementara</w:t>
      </w:r>
      <w:r w:rsidRPr="00A87266">
        <w:rPr>
          <w:rFonts w:ascii="Palatino Linotype" w:hAnsi="Palatino Linotype"/>
        </w:rPr>
        <w:t>n directamente el desarrollo de las labores académicas y el personal de servicios administrativos quien sería contratado para realizar labores distintas a las académicas y del personal técnico de apoyo, de conformidad con el Decreto del Ejecutivo del Estado por el que se crea el organismo público descentralizado de carácter estatal denominado Universidad Politécnica del Valle de Toluca, de fecha 13 de noviembre de 2006</w:t>
      </w:r>
      <w:r w:rsidR="00860EC2" w:rsidRPr="00A87266">
        <w:rPr>
          <w:rFonts w:ascii="Palatino Linotype" w:hAnsi="Palatino Linotype"/>
        </w:rPr>
        <w:t>.</w:t>
      </w:r>
    </w:p>
    <w:p w14:paraId="227464F9" w14:textId="1619BEDD" w:rsidR="00860EC2" w:rsidRPr="00A87266" w:rsidRDefault="00860EC2" w:rsidP="0083172E">
      <w:pPr>
        <w:spacing w:before="200" w:after="200" w:line="360" w:lineRule="auto"/>
        <w:jc w:val="both"/>
        <w:rPr>
          <w:rFonts w:ascii="Palatino Linotype" w:hAnsi="Palatino Linotype"/>
        </w:rPr>
      </w:pPr>
      <w:r w:rsidRPr="00A87266">
        <w:rPr>
          <w:rFonts w:ascii="Palatino Linotype" w:hAnsi="Palatino Linotype"/>
        </w:rPr>
        <w:lastRenderedPageBreak/>
        <w:t>Asimismo, de conformidad con el Decreto del Ejecutivo del Estado por el que se modifica el diverso por el que se crea el organismo público descentralizado de carácter estatal denominado Universidad Politécnica del Valle de Toluca, de fecha 24 de agosto de 2007, se amplió la estructura de la Junta Directiva y de los Consejos Social y de Calidad.</w:t>
      </w:r>
    </w:p>
    <w:p w14:paraId="5CAC8A25" w14:textId="5E0B38DE" w:rsidR="00C525BC" w:rsidRPr="00A87266" w:rsidRDefault="00A01543" w:rsidP="0083172E">
      <w:pPr>
        <w:spacing w:before="200" w:after="200" w:line="360" w:lineRule="auto"/>
        <w:jc w:val="both"/>
        <w:rPr>
          <w:rFonts w:ascii="Palatino Linotype" w:hAnsi="Palatino Linotype"/>
        </w:rPr>
      </w:pPr>
      <w:r w:rsidRPr="00A87266">
        <w:rPr>
          <w:rFonts w:ascii="Palatino Linotype" w:hAnsi="Palatino Linotype"/>
        </w:rPr>
        <w:t>De igual forma</w:t>
      </w:r>
      <w:r w:rsidR="00C525BC" w:rsidRPr="00A87266">
        <w:rPr>
          <w:rFonts w:ascii="Palatino Linotype" w:hAnsi="Palatino Linotype"/>
        </w:rPr>
        <w:t>, esta Ponencia Resolutora advirtió que, de conformidad con el Reglamento Interior de la Universidad Politécnica del Valle de Toluca, publicado en el periódico oficial del Gobierno del Estado de México “</w:t>
      </w:r>
      <w:r w:rsidR="00C525BC" w:rsidRPr="00A87266">
        <w:rPr>
          <w:rFonts w:ascii="Palatino Linotype" w:hAnsi="Palatino Linotype"/>
          <w:i/>
        </w:rPr>
        <w:t>Gaceta del Gobierno”,</w:t>
      </w:r>
      <w:r w:rsidR="00C525BC" w:rsidRPr="00A87266">
        <w:rPr>
          <w:rFonts w:ascii="Palatino Linotype" w:hAnsi="Palatino Linotype"/>
        </w:rPr>
        <w:t xml:space="preserve"> de fecha 28 de octubre de 2008, </w:t>
      </w:r>
      <w:r w:rsidR="00397039" w:rsidRPr="00A87266">
        <w:rPr>
          <w:rFonts w:ascii="Palatino Linotype" w:hAnsi="Palatino Linotype"/>
          <w:b/>
        </w:rPr>
        <w:t>EL SUJETO OBLIGADO</w:t>
      </w:r>
      <w:r w:rsidR="00397039" w:rsidRPr="00A87266">
        <w:rPr>
          <w:rFonts w:ascii="Palatino Linotype" w:hAnsi="Palatino Linotype"/>
        </w:rPr>
        <w:t xml:space="preserve"> contaba con un Departamento de Control Escolar y un Departamento de Información, Planeación, Programación y Evaluación.</w:t>
      </w:r>
    </w:p>
    <w:p w14:paraId="44A1B4F4" w14:textId="4F3B315E" w:rsidR="00A04404" w:rsidRPr="00A87266" w:rsidRDefault="00A04404" w:rsidP="0083172E">
      <w:pPr>
        <w:spacing w:before="200" w:after="200" w:line="360" w:lineRule="auto"/>
        <w:jc w:val="both"/>
        <w:rPr>
          <w:rFonts w:ascii="Palatino Linotype" w:hAnsi="Palatino Linotype"/>
        </w:rPr>
      </w:pPr>
      <w:r w:rsidRPr="00A87266">
        <w:rPr>
          <w:rFonts w:ascii="Palatino Linotype" w:hAnsi="Palatino Linotype"/>
        </w:rPr>
        <w:t>En razón de lo anterior, se tiene que</w:t>
      </w:r>
      <w:r w:rsidR="00E31FFB" w:rsidRPr="00A87266">
        <w:rPr>
          <w:rFonts w:ascii="Palatino Linotype" w:hAnsi="Palatino Linotype"/>
        </w:rPr>
        <w:t>,</w:t>
      </w:r>
      <w:r w:rsidRPr="00A87266">
        <w:rPr>
          <w:rFonts w:ascii="Palatino Linotype" w:hAnsi="Palatino Linotype"/>
        </w:rPr>
        <w:t xml:space="preserve"> de acuerdo a los principios de presunción de existencia </w:t>
      </w:r>
      <w:r w:rsidR="00A01543" w:rsidRPr="00A87266">
        <w:rPr>
          <w:rFonts w:ascii="Palatino Linotype" w:hAnsi="Palatino Linotype"/>
        </w:rPr>
        <w:t>de la</w:t>
      </w:r>
      <w:r w:rsidRPr="00A87266">
        <w:rPr>
          <w:rFonts w:ascii="Palatino Linotype" w:hAnsi="Palatino Linotype"/>
        </w:rPr>
        <w:t xml:space="preserve"> información, </w:t>
      </w:r>
      <w:r w:rsidRPr="00A87266">
        <w:rPr>
          <w:rFonts w:ascii="Palatino Linotype" w:hAnsi="Palatino Linotype"/>
          <w:b/>
        </w:rPr>
        <w:t>EL SUJETO OBLIGADO</w:t>
      </w:r>
      <w:r w:rsidRPr="00A87266">
        <w:rPr>
          <w:rFonts w:ascii="Palatino Linotype" w:hAnsi="Palatino Linotype"/>
        </w:rPr>
        <w:t xml:space="preserve"> puede contar con información referente al registro de asistencias del personal con los puestos de: secretaria, auxiliar administrativo, técnico contable y jefe de oficina o similares, pues existen indicios encaminados a demostrar que, de la estructura orgánica que originalmente conformaba a la Universidad, existió personal técnico de apoyo y de servicios administrativos.</w:t>
      </w:r>
    </w:p>
    <w:p w14:paraId="5D2535F3" w14:textId="2729A496" w:rsidR="00A04404" w:rsidRPr="00A87266" w:rsidRDefault="00A04404" w:rsidP="0083172E">
      <w:pPr>
        <w:spacing w:before="200" w:after="200" w:line="360" w:lineRule="auto"/>
        <w:jc w:val="both"/>
        <w:rPr>
          <w:rFonts w:ascii="Palatino Linotype" w:hAnsi="Palatino Linotype"/>
        </w:rPr>
      </w:pPr>
      <w:r w:rsidRPr="00A87266">
        <w:rPr>
          <w:rFonts w:ascii="Palatino Linotype" w:hAnsi="Palatino Linotype"/>
        </w:rPr>
        <w:t xml:space="preserve">Al respecto, se define el </w:t>
      </w:r>
      <w:r w:rsidRPr="00A87266">
        <w:rPr>
          <w:rFonts w:ascii="Palatino Linotype" w:hAnsi="Palatino Linotype"/>
          <w:i/>
        </w:rPr>
        <w:t>Principio de presunción de existencia</w:t>
      </w:r>
      <w:r w:rsidRPr="00A87266">
        <w:rPr>
          <w:rFonts w:ascii="Palatino Linotype" w:hAnsi="Palatino Linotype"/>
        </w:rPr>
        <w:t xml:space="preserve"> consiste en que: se presume que la información debe existir si se refiere a las facultades, competencias y funciones que los ordenamientos jurídicos aplicables otorgan a los </w:t>
      </w:r>
      <w:r w:rsidR="00A01543" w:rsidRPr="00A87266">
        <w:rPr>
          <w:rFonts w:ascii="Palatino Linotype" w:hAnsi="Palatino Linotype"/>
        </w:rPr>
        <w:t>Sujetos Obligados</w:t>
      </w:r>
      <w:r w:rsidRPr="00A87266">
        <w:rPr>
          <w:rFonts w:ascii="Palatino Linotype" w:hAnsi="Palatino Linotype"/>
        </w:rPr>
        <w:t>.</w:t>
      </w:r>
    </w:p>
    <w:p w14:paraId="76600847" w14:textId="2FA762C1" w:rsidR="00A04404" w:rsidRPr="00A87266" w:rsidRDefault="00A04404" w:rsidP="0083172E">
      <w:pPr>
        <w:spacing w:before="200" w:after="200" w:line="360" w:lineRule="auto"/>
        <w:jc w:val="both"/>
        <w:rPr>
          <w:rFonts w:ascii="Palatino Linotype" w:hAnsi="Palatino Linotype"/>
        </w:rPr>
      </w:pPr>
      <w:r w:rsidRPr="00A87266">
        <w:rPr>
          <w:rFonts w:ascii="Palatino Linotype" w:hAnsi="Palatino Linotype"/>
        </w:rPr>
        <w:t xml:space="preserve">Por su parte el </w:t>
      </w:r>
      <w:r w:rsidRPr="00A87266">
        <w:rPr>
          <w:rFonts w:ascii="Palatino Linotype" w:hAnsi="Palatino Linotype"/>
          <w:i/>
        </w:rPr>
        <w:t>Principio generador de información</w:t>
      </w:r>
      <w:r w:rsidRPr="00A87266">
        <w:rPr>
          <w:rFonts w:ascii="Palatino Linotype" w:hAnsi="Palatino Linotype"/>
        </w:rPr>
        <w:t xml:space="preserve"> consiste en: la obligatoriedad de los servidores públicos de los diversos órdenes de gobierno de documentar la gestión pública o el ejercicio de sus atribuciones y facultades.</w:t>
      </w:r>
    </w:p>
    <w:p w14:paraId="5FC92378" w14:textId="19B6AC0E"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lastRenderedPageBreak/>
        <w:t xml:space="preserve">Ante tales manifestaciones, este Instituto estima que la respuesta del </w:t>
      </w:r>
      <w:r w:rsidRPr="00A87266">
        <w:rPr>
          <w:rFonts w:ascii="Palatino Linotype" w:hAnsi="Palatino Linotype" w:cs="Arial"/>
          <w:b/>
        </w:rPr>
        <w:t>SUJETO OBLIGADO</w:t>
      </w:r>
      <w:r w:rsidRPr="00A87266">
        <w:rPr>
          <w:rFonts w:ascii="Palatino Linotype" w:hAnsi="Palatino Linotype" w:cs="Arial"/>
        </w:rPr>
        <w:t xml:space="preserve"> no es suficiente para tener por satisfecha la pretensión del particular, por cuanto hace a la información correspondiente al periodo que comprende del </w:t>
      </w:r>
      <w:r w:rsidR="000D3BC7" w:rsidRPr="00A87266">
        <w:rPr>
          <w:rFonts w:ascii="Palatino Linotype" w:hAnsi="Palatino Linotype" w:cs="Arial"/>
        </w:rPr>
        <w:t>11 de septiembre</w:t>
      </w:r>
      <w:r w:rsidRPr="00A87266">
        <w:rPr>
          <w:rFonts w:ascii="Palatino Linotype" w:hAnsi="Palatino Linotype" w:cs="Arial"/>
        </w:rPr>
        <w:t xml:space="preserve"> de 2006 al 19 de abril de 2010; en atención a que no acreditó una búsqueda exhaustiva y razonable de la información toda vez que, en caso de</w:t>
      </w:r>
      <w:r w:rsidR="00E31FFB" w:rsidRPr="00A87266">
        <w:rPr>
          <w:rFonts w:ascii="Palatino Linotype" w:hAnsi="Palatino Linotype" w:cs="Arial"/>
        </w:rPr>
        <w:t xml:space="preserve"> haber generado la información de referencia y</w:t>
      </w:r>
      <w:r w:rsidRPr="00A87266">
        <w:rPr>
          <w:rFonts w:ascii="Palatino Linotype" w:hAnsi="Palatino Linotype" w:cs="Arial"/>
        </w:rPr>
        <w:t xml:space="preserve"> no contar con</w:t>
      </w:r>
      <w:r w:rsidR="00E31FFB" w:rsidRPr="00A87266">
        <w:rPr>
          <w:rFonts w:ascii="Palatino Linotype" w:hAnsi="Palatino Linotype" w:cs="Arial"/>
        </w:rPr>
        <w:t xml:space="preserve"> ella</w:t>
      </w:r>
      <w:r w:rsidRPr="00A87266">
        <w:rPr>
          <w:rFonts w:ascii="Palatino Linotype" w:hAnsi="Palatino Linotype" w:cs="Arial"/>
        </w:rPr>
        <w:t xml:space="preserve"> debió remitir el Acuerdo de Inexistencia correspondiente.</w:t>
      </w:r>
    </w:p>
    <w:p w14:paraId="0E8FE454" w14:textId="7C32B7AC"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Lo anterior es así, ya que la información requerida, consistente en </w:t>
      </w:r>
      <w:r w:rsidRPr="00A87266">
        <w:rPr>
          <w:rFonts w:ascii="Palatino Linotype" w:hAnsi="Palatino Linotype"/>
        </w:rPr>
        <w:t>registro de asistencias del personal con los puestos de: secretaria, auxiliar administrativo, técnico contable y jefe de oficina o similares</w:t>
      </w:r>
      <w:r w:rsidRPr="00A87266">
        <w:rPr>
          <w:rFonts w:ascii="Palatino Linotype" w:hAnsi="Palatino Linotype" w:cs="Arial"/>
        </w:rPr>
        <w:t>, conforme al artículo 12 de la Ley de Transparencia y Acceso a la Información Pública del Estado de México y Municipios, se trata de información de servidores públicos generada en el ejercicio de sus funciones.</w:t>
      </w:r>
    </w:p>
    <w:p w14:paraId="2CEA243A" w14:textId="039BCD96"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Por otra parte, tenemos lo establecido en el artículo 169</w:t>
      </w:r>
      <w:r w:rsidR="00A01543" w:rsidRPr="00A87266">
        <w:rPr>
          <w:rFonts w:ascii="Palatino Linotype" w:hAnsi="Palatino Linotype" w:cs="Arial"/>
        </w:rPr>
        <w:t xml:space="preserve"> de mismo ordenamiento</w:t>
      </w:r>
      <w:r w:rsidRPr="00A87266">
        <w:rPr>
          <w:rFonts w:ascii="Palatino Linotype" w:hAnsi="Palatino Linotype" w:cs="Arial"/>
        </w:rPr>
        <w:t>,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2D7C7ED7"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I. Analizará el caso y tomará las medidas necesarias para localizar la información;</w:t>
      </w:r>
    </w:p>
    <w:p w14:paraId="1C1AD9AC"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II. Expedirá una resolución que confirme la inexistencia del documento;</w:t>
      </w:r>
    </w:p>
    <w:p w14:paraId="4D1D4D9C"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837475D"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lastRenderedPageBreak/>
        <w:t>IV. Notificará al órgano interno de control o equivalente del sujeto obligado quien, en su caso, deberá iniciar el procedimiento de responsabilidad administrativa que corresponda.</w:t>
      </w:r>
    </w:p>
    <w:p w14:paraId="7BB9B7FD"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Una vez establecido lo anterior, conviene profundizar respecto de la temporalidad pretendida por el particular, puesto que puede darse el caso de que ésta no exista en los archivos del </w:t>
      </w:r>
      <w:r w:rsidRPr="00A87266">
        <w:rPr>
          <w:rFonts w:ascii="Palatino Linotype" w:hAnsi="Palatino Linotype" w:cs="Arial"/>
          <w:b/>
        </w:rPr>
        <w:t>SUJETO OBLIGADO</w:t>
      </w:r>
      <w:r w:rsidRPr="00A87266">
        <w:rPr>
          <w:rFonts w:ascii="Palatino Linotype" w:hAnsi="Palatino Linotype" w:cs="Arial"/>
        </w:rPr>
        <w:t xml:space="preserve"> cuando por el paso del tiempo y en términos de la normatividad aplicable se procede a la baja documental de lo requerido.</w:t>
      </w:r>
    </w:p>
    <w:p w14:paraId="1ED452D5"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Al respecto, los Lineamientos para la Administración de Documentos en el Estado de México señala los ciclos de vida de los diversos documentos en poder de los Sujetos Obligados como se advierte a continuación:</w:t>
      </w:r>
    </w:p>
    <w:p w14:paraId="527A7AD6" w14:textId="77777777" w:rsidR="003D1914" w:rsidRPr="00A87266" w:rsidRDefault="003D1914" w:rsidP="0083172E">
      <w:pPr>
        <w:ind w:left="851" w:right="618"/>
        <w:jc w:val="both"/>
        <w:rPr>
          <w:rFonts w:ascii="Palatino Linotype" w:hAnsi="Palatino Linotype" w:cs="Arial"/>
          <w:i/>
          <w:sz w:val="22"/>
          <w:szCs w:val="22"/>
        </w:rPr>
      </w:pPr>
      <w:r w:rsidRPr="00A87266">
        <w:rPr>
          <w:rFonts w:ascii="Palatino Linotype" w:hAnsi="Palatino Linotype" w:cs="Arial"/>
          <w:i/>
          <w:sz w:val="22"/>
          <w:szCs w:val="22"/>
        </w:rPr>
        <w:t>Artículo 61. El ciclo de vida de los documentos de Archivo se corresponderá con las siguientes fases:</w:t>
      </w:r>
    </w:p>
    <w:p w14:paraId="3FC74C31" w14:textId="77777777" w:rsidR="003D1914" w:rsidRPr="00A87266" w:rsidRDefault="003D1914" w:rsidP="0083172E">
      <w:pPr>
        <w:pStyle w:val="Prrafodelista"/>
        <w:numPr>
          <w:ilvl w:val="0"/>
          <w:numId w:val="19"/>
        </w:numPr>
        <w:ind w:left="851" w:right="618" w:firstLine="0"/>
        <w:contextualSpacing w:val="0"/>
        <w:jc w:val="both"/>
        <w:rPr>
          <w:rFonts w:ascii="Palatino Linotype" w:hAnsi="Palatino Linotype" w:cs="Arial"/>
          <w:i/>
          <w:sz w:val="22"/>
          <w:szCs w:val="22"/>
        </w:rPr>
      </w:pPr>
      <w:r w:rsidRPr="00A87266">
        <w:rPr>
          <w:rFonts w:ascii="Palatino Linotype" w:hAnsi="Palatino Linotype" w:cs="Arial"/>
          <w:b/>
          <w:i/>
          <w:sz w:val="22"/>
          <w:szCs w:val="22"/>
        </w:rPr>
        <w:t>Fase Activa.</w:t>
      </w:r>
      <w:r w:rsidRPr="00A87266">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A87266">
        <w:rPr>
          <w:rFonts w:ascii="Palatino Linotype" w:hAnsi="Palatino Linotype" w:cs="Arial"/>
          <w:b/>
          <w:i/>
          <w:sz w:val="22"/>
          <w:szCs w:val="22"/>
        </w:rPr>
        <w:t>el Archivo de Trámite;</w:t>
      </w:r>
    </w:p>
    <w:p w14:paraId="5BC2D595" w14:textId="77777777" w:rsidR="003D1914" w:rsidRPr="00A87266" w:rsidRDefault="003D1914" w:rsidP="0083172E">
      <w:pPr>
        <w:pStyle w:val="Prrafodelista"/>
        <w:numPr>
          <w:ilvl w:val="0"/>
          <w:numId w:val="19"/>
        </w:numPr>
        <w:ind w:left="851" w:right="618" w:firstLine="0"/>
        <w:contextualSpacing w:val="0"/>
        <w:jc w:val="both"/>
        <w:rPr>
          <w:rFonts w:ascii="Palatino Linotype" w:hAnsi="Palatino Linotype" w:cs="Arial"/>
          <w:i/>
          <w:sz w:val="22"/>
          <w:szCs w:val="22"/>
        </w:rPr>
      </w:pPr>
      <w:r w:rsidRPr="00A87266">
        <w:rPr>
          <w:rFonts w:ascii="Palatino Linotype" w:hAnsi="Palatino Linotype" w:cs="Arial"/>
          <w:b/>
          <w:i/>
          <w:sz w:val="22"/>
          <w:szCs w:val="22"/>
        </w:rPr>
        <w:t>Fase Semiactiva</w:t>
      </w:r>
      <w:r w:rsidRPr="00A87266">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A87266">
        <w:rPr>
          <w:rFonts w:ascii="Palatino Linotype" w:hAnsi="Palatino Linotype" w:cs="Arial"/>
          <w:b/>
          <w:i/>
          <w:sz w:val="22"/>
          <w:szCs w:val="22"/>
        </w:rPr>
        <w:t>Archivo de Concentración</w:t>
      </w:r>
      <w:r w:rsidRPr="00A87266">
        <w:rPr>
          <w:rFonts w:ascii="Palatino Linotype" w:hAnsi="Palatino Linotype" w:cs="Arial"/>
          <w:i/>
          <w:sz w:val="22"/>
          <w:szCs w:val="22"/>
        </w:rPr>
        <w:t>…”</w:t>
      </w:r>
    </w:p>
    <w:p w14:paraId="5C88908A" w14:textId="77777777" w:rsidR="003D1914" w:rsidRPr="00A87266" w:rsidRDefault="003D1914" w:rsidP="0083172E">
      <w:pPr>
        <w:pStyle w:val="Prrafodelista"/>
        <w:ind w:left="851" w:right="618"/>
        <w:contextualSpacing w:val="0"/>
        <w:jc w:val="both"/>
        <w:rPr>
          <w:rFonts w:ascii="Palatino Linotype" w:hAnsi="Palatino Linotype" w:cs="Arial"/>
          <w:sz w:val="22"/>
          <w:szCs w:val="22"/>
        </w:rPr>
      </w:pPr>
      <w:r w:rsidRPr="00A87266">
        <w:rPr>
          <w:rFonts w:ascii="Palatino Linotype" w:hAnsi="Palatino Linotype" w:cs="Arial"/>
          <w:sz w:val="22"/>
          <w:szCs w:val="22"/>
        </w:rPr>
        <w:t>(Énfasis añadido)</w:t>
      </w:r>
    </w:p>
    <w:p w14:paraId="7E1DEF0C"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w:t>
      </w:r>
      <w:r w:rsidRPr="00A87266">
        <w:rPr>
          <w:rFonts w:ascii="Palatino Linotype" w:hAnsi="Palatino Linotype" w:cs="Arial"/>
        </w:rPr>
        <w:lastRenderedPageBreak/>
        <w:t>expedientes y series de trámite concluido ya no se requieren para fines administrativos, como garantes de un derecho, como medio de prueba o para la investigación; establecen, en su artículo 4, fracciones II, III y IX, 20 y 27, fracción I, lo siguiente:</w:t>
      </w:r>
    </w:p>
    <w:p w14:paraId="5D68954C"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b/>
          <w:i/>
          <w:sz w:val="22"/>
        </w:rPr>
        <w:t>II. Acta de Baja</w:t>
      </w:r>
      <w:r w:rsidRPr="00A87266">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10345ADB"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b/>
          <w:i/>
          <w:sz w:val="22"/>
        </w:rPr>
        <w:t>III. Acuerdo</w:t>
      </w:r>
      <w:r w:rsidRPr="00A87266">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438E39A8"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b/>
          <w:i/>
          <w:sz w:val="22"/>
        </w:rPr>
        <w:t>IX. Baja Documental</w:t>
      </w:r>
      <w:r w:rsidRPr="00A87266">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4246C16A"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b/>
          <w:i/>
          <w:sz w:val="22"/>
        </w:rPr>
        <w:t>Artículo 20</w:t>
      </w:r>
      <w:r w:rsidRPr="00A87266">
        <w:rPr>
          <w:rFonts w:ascii="Palatino Linotype" w:hAnsi="Palatino Linotype" w:cs="Arial"/>
          <w:i/>
          <w:sz w:val="22"/>
        </w:rPr>
        <w:t xml:space="preserve">.- Los expedientes de trámite concluido y los desclasificados se mantendrán íntegros por un periodo de </w:t>
      </w:r>
      <w:r w:rsidRPr="00A87266">
        <w:rPr>
          <w:rFonts w:ascii="Palatino Linotype" w:hAnsi="Palatino Linotype" w:cs="Arial"/>
          <w:b/>
          <w:i/>
          <w:sz w:val="22"/>
        </w:rPr>
        <w:t>dos años en los Archivos de Trámite</w:t>
      </w:r>
      <w:r w:rsidRPr="00A87266">
        <w:rPr>
          <w:rFonts w:ascii="Palatino Linotype" w:hAnsi="Palatino Linotype" w:cs="Arial"/>
          <w:i/>
          <w:sz w:val="22"/>
        </w:rPr>
        <w:t xml:space="preserve"> de las Unidades Administrativas. Cumplido este plazo se podrá proceder a su selección preliminar y transferencia al Archivo de Concentración. </w:t>
      </w:r>
    </w:p>
    <w:p w14:paraId="2F76E21D"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El período señalado se computará a partir del día siguiente a la fecha del documento con el cual se dé por concluido et asunto que motivó ta integración de los expedientes.</w:t>
      </w:r>
    </w:p>
    <w:p w14:paraId="7ECD4DDF"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b/>
          <w:i/>
          <w:sz w:val="22"/>
        </w:rPr>
        <w:t>Artículo 27</w:t>
      </w:r>
      <w:r w:rsidRPr="00A87266">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precauciona! de éstos </w:t>
      </w:r>
      <w:r w:rsidRPr="00A87266">
        <w:rPr>
          <w:rFonts w:ascii="Palatino Linotype" w:hAnsi="Palatino Linotype" w:cs="Arial"/>
          <w:b/>
          <w:i/>
          <w:sz w:val="22"/>
        </w:rPr>
        <w:t>en el Archivo de Concentración</w:t>
      </w:r>
      <w:r w:rsidRPr="00A87266">
        <w:rPr>
          <w:rFonts w:ascii="Palatino Linotype" w:hAnsi="Palatino Linotype" w:cs="Arial"/>
          <w:i/>
          <w:sz w:val="22"/>
        </w:rPr>
        <w:t xml:space="preserve">. Para determinar el plazo de conservación precauciona! deberán considerar el marco legal o administrativo bajo el cual se produjeron o recibieron los documentos y los siguientes periodos: </w:t>
      </w:r>
    </w:p>
    <w:p w14:paraId="25314DF6"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b/>
          <w:i/>
          <w:sz w:val="22"/>
        </w:rPr>
        <w:t>I.</w:t>
      </w:r>
      <w:r w:rsidRPr="00A87266">
        <w:rPr>
          <w:rFonts w:ascii="Palatino Linotype" w:hAnsi="Palatino Linotype" w:cs="Arial"/>
          <w:i/>
          <w:sz w:val="22"/>
        </w:rPr>
        <w:t xml:space="preserve"> </w:t>
      </w:r>
      <w:r w:rsidRPr="00A87266">
        <w:rPr>
          <w:rFonts w:ascii="Palatino Linotype" w:hAnsi="Palatino Linotype" w:cs="Arial"/>
          <w:b/>
          <w:i/>
          <w:sz w:val="22"/>
        </w:rPr>
        <w:t>6 años para expedientes con información administrativa</w:t>
      </w:r>
      <w:r w:rsidRPr="00A87266">
        <w:rPr>
          <w:rFonts w:ascii="Palatino Linotype" w:hAnsi="Palatino Linotype" w:cs="Arial"/>
          <w:i/>
          <w:sz w:val="22"/>
        </w:rPr>
        <w:t>;</w:t>
      </w:r>
    </w:p>
    <w:p w14:paraId="6F88AA36"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w:t>
      </w:r>
      <w:r w:rsidRPr="00A87266">
        <w:rPr>
          <w:rFonts w:ascii="Palatino Linotype" w:hAnsi="Palatino Linotype" w:cs="Arial"/>
        </w:rPr>
        <w:lastRenderedPageBreak/>
        <w:t>embargo, dichos efectos por sí no colman el derecho de acceso a la información de los ciudadanos.</w:t>
      </w:r>
    </w:p>
    <w:p w14:paraId="68F6BD45"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14:paraId="5CC7F062"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7D5DC427"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Por lo que, en caso de que la información no obre en los archivos del </w:t>
      </w:r>
      <w:r w:rsidRPr="00A87266">
        <w:rPr>
          <w:rFonts w:ascii="Palatino Linotype" w:hAnsi="Palatino Linotype" w:cs="Arial"/>
          <w:b/>
        </w:rPr>
        <w:t>SUJETO OBLIGADO</w:t>
      </w:r>
      <w:r w:rsidRPr="00A87266">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113B033B" w14:textId="77777777"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lastRenderedPageBreak/>
        <w:t>Sirve de apoyo a lo anterior por analogía el criterio 14-09 que emite el Instituto Nacional de Transparencia, Acceso a la Información y Protección de Datos Personales que a la letra dice:</w:t>
      </w:r>
    </w:p>
    <w:p w14:paraId="1FF7BA0A"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b/>
          <w:i/>
          <w:sz w:val="22"/>
        </w:rPr>
        <w:t>“Baja documental</w:t>
      </w:r>
      <w:r w:rsidRPr="00A87266">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7DA8CFAC"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Expedientes:</w:t>
      </w:r>
    </w:p>
    <w:p w14:paraId="5033E29C"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4650/07 Instituto de Seguridad y Servicios Sociales de los Trabajadores del</w:t>
      </w:r>
    </w:p>
    <w:p w14:paraId="71894E84"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Estado – Alonso Lujambio Irazábal</w:t>
      </w:r>
    </w:p>
    <w:p w14:paraId="3B96019C"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0908/08 Instituto Mexicano del Seguro Social – Alonso Lujambio Irazábal</w:t>
      </w:r>
    </w:p>
    <w:p w14:paraId="04C887A1"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4961/08 Instituto Mexicano del Seguro Social – Alonso Gómez-Robledo V.</w:t>
      </w:r>
    </w:p>
    <w:p w14:paraId="1C07E9AE"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0820/09  Secretaría de Agricultura, Ganadería, Desarrollo Rural, Pesca y</w:t>
      </w:r>
    </w:p>
    <w:p w14:paraId="769C88E8"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Alimentación – Jacqueline Peschard Mariscal</w:t>
      </w:r>
    </w:p>
    <w:p w14:paraId="6E3D1E2B"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3928/09 Administración Federal de Servicios Educativos en el Distrito Federal –</w:t>
      </w:r>
    </w:p>
    <w:p w14:paraId="39BB5B6C" w14:textId="77777777" w:rsidR="003D1914" w:rsidRPr="00A87266" w:rsidRDefault="003D1914" w:rsidP="0083172E">
      <w:pPr>
        <w:ind w:left="851" w:right="618"/>
        <w:jc w:val="both"/>
        <w:rPr>
          <w:rFonts w:ascii="Palatino Linotype" w:hAnsi="Palatino Linotype" w:cs="Arial"/>
          <w:i/>
          <w:sz w:val="22"/>
        </w:rPr>
      </w:pPr>
      <w:r w:rsidRPr="00A87266">
        <w:rPr>
          <w:rFonts w:ascii="Palatino Linotype" w:hAnsi="Palatino Linotype" w:cs="Arial"/>
          <w:i/>
          <w:sz w:val="22"/>
        </w:rPr>
        <w:t>María Marván Laborde”</w:t>
      </w:r>
    </w:p>
    <w:p w14:paraId="63AF0531" w14:textId="1C849650" w:rsidR="003D1914" w:rsidRPr="00A87266" w:rsidRDefault="003D1914"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En esa virtud, no basta la manifestación del </w:t>
      </w:r>
      <w:r w:rsidRPr="00A87266">
        <w:rPr>
          <w:rFonts w:ascii="Palatino Linotype" w:hAnsi="Palatino Linotype" w:cs="Arial"/>
          <w:b/>
        </w:rPr>
        <w:t>SUJETO OBLIGADO</w:t>
      </w:r>
      <w:r w:rsidRPr="00A87266">
        <w:rPr>
          <w:rFonts w:ascii="Palatino Linotype" w:hAnsi="Palatino Linotype" w:cs="Arial"/>
        </w:rPr>
        <w:t xml:space="preserve"> referente a que no cuenta con la información del periodo que compre del 1</w:t>
      </w:r>
      <w:r w:rsidR="00E31FFB" w:rsidRPr="00A87266">
        <w:rPr>
          <w:rFonts w:ascii="Palatino Linotype" w:hAnsi="Palatino Linotype" w:cs="Arial"/>
        </w:rPr>
        <w:t>1 de septiembre</w:t>
      </w:r>
      <w:r w:rsidRPr="00A87266">
        <w:rPr>
          <w:rFonts w:ascii="Palatino Linotype" w:hAnsi="Palatino Linotype" w:cs="Arial"/>
        </w:rPr>
        <w:t xml:space="preserve"> de 2006 al </w:t>
      </w:r>
      <w:r w:rsidR="003E059B" w:rsidRPr="00A87266">
        <w:rPr>
          <w:rFonts w:ascii="Palatino Linotype" w:hAnsi="Palatino Linotype" w:cs="Arial"/>
        </w:rPr>
        <w:t>19 de abril de 2010</w:t>
      </w:r>
      <w:r w:rsidRPr="00A87266">
        <w:rPr>
          <w:rFonts w:ascii="Palatino Linotype" w:hAnsi="Palatino Linotype" w:cs="Arial"/>
        </w:rPr>
        <w:t xml:space="preserve">, puesto que </w:t>
      </w:r>
      <w:r w:rsidR="003E059B" w:rsidRPr="00A87266">
        <w:rPr>
          <w:rFonts w:ascii="Palatino Linotype" w:hAnsi="Palatino Linotype" w:cs="Arial"/>
        </w:rPr>
        <w:t xml:space="preserve">existen indicios de que pudo haber generado la información de referencia y además </w:t>
      </w:r>
      <w:r w:rsidRPr="00A87266">
        <w:rPr>
          <w:rFonts w:ascii="Palatino Linotype" w:hAnsi="Palatino Linotype" w:cs="Arial"/>
        </w:rPr>
        <w:t xml:space="preserve">no acreditó haber realizado una búsqueda exhaustiva y razonable de la información ni remitió el Acuerdo de Inexistencia correspondiente, incluso en el caso de que se hayan dado de baja los documentos en atención a su temporalidad, en cuyo caso el Acuerdo en mención debió de sustentarse </w:t>
      </w:r>
      <w:r w:rsidRPr="00A87266">
        <w:rPr>
          <w:rFonts w:ascii="Palatino Linotype" w:hAnsi="Palatino Linotype" w:cs="Arial"/>
        </w:rPr>
        <w:lastRenderedPageBreak/>
        <w:t>con el acta de baja documental para el caso de que se hayan actualizado dichas hipótesis jurídicas, ello en atención a los principios de máxima publicidad, exhaustividad y congruencia.</w:t>
      </w:r>
    </w:p>
    <w:p w14:paraId="4E72BCD5" w14:textId="0A77A709" w:rsidR="003E059B" w:rsidRPr="00A87266" w:rsidRDefault="003E059B"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cs="Arial"/>
        </w:rPr>
        <w:t xml:space="preserve">En consecuencia, en términos de lo dispuesto por el tercer párrafo del artículo 165 de la Ley de Transparencia y Acceso a la Información Pública del Estado de México y Municipios, al no haber existido una respuesta al respecto lo procedente es que se permita el acceso y que, en caso de que se generen costos de reproducción y envío, éstos corran a cargo del </w:t>
      </w:r>
      <w:r w:rsidRPr="00A87266">
        <w:rPr>
          <w:rFonts w:ascii="Palatino Linotype" w:hAnsi="Palatino Linotype" w:cs="Arial"/>
          <w:b/>
        </w:rPr>
        <w:t>SUJETO OBLIGADO</w:t>
      </w:r>
      <w:r w:rsidRPr="00A87266">
        <w:rPr>
          <w:rFonts w:ascii="Palatino Linotype" w:hAnsi="Palatino Linotype" w:cs="Arial"/>
        </w:rPr>
        <w:t xml:space="preserve">. Máxime, que es clara la </w:t>
      </w:r>
      <w:r w:rsidR="00A01543" w:rsidRPr="00A87266">
        <w:rPr>
          <w:rFonts w:ascii="Palatino Linotype" w:hAnsi="Palatino Linotype" w:cs="Arial"/>
        </w:rPr>
        <w:t>falta de</w:t>
      </w:r>
      <w:r w:rsidRPr="00A87266">
        <w:rPr>
          <w:rFonts w:ascii="Palatino Linotype" w:hAnsi="Palatino Linotype" w:cs="Arial"/>
        </w:rPr>
        <w:t xml:space="preserve"> fundamentación y motivación ante la respuesta por no haberse acompañado del Acta de Inexistencia correspondiente.</w:t>
      </w:r>
    </w:p>
    <w:p w14:paraId="09324080" w14:textId="75F16247" w:rsidR="003E059B" w:rsidRPr="00A87266" w:rsidRDefault="003E059B" w:rsidP="0083172E">
      <w:pPr>
        <w:spacing w:before="100" w:beforeAutospacing="1" w:after="100" w:afterAutospacing="1" w:line="360" w:lineRule="auto"/>
        <w:ind w:right="49"/>
        <w:jc w:val="both"/>
        <w:rPr>
          <w:rFonts w:ascii="Palatino Linotype" w:hAnsi="Palatino Linotype" w:cs="Arial"/>
        </w:rPr>
      </w:pPr>
      <w:r w:rsidRPr="00A87266">
        <w:rPr>
          <w:rFonts w:ascii="Palatino Linotype" w:hAnsi="Palatino Linotype" w:cs="Arial"/>
        </w:rPr>
        <w:t>Así las cosas, es menester dar cumplimiento a los principios de certeza jurídica y máxima publicidad que establecen los artículos de la Ley Sustantiva y que se trascriben a continuación:</w:t>
      </w:r>
    </w:p>
    <w:p w14:paraId="67E11C34" w14:textId="77777777" w:rsidR="003E059B" w:rsidRPr="00A87266" w:rsidRDefault="003E059B" w:rsidP="0083172E">
      <w:pPr>
        <w:ind w:left="851" w:right="902"/>
        <w:jc w:val="both"/>
        <w:rPr>
          <w:rFonts w:ascii="Palatino Linotype" w:hAnsi="Palatino Linotype" w:cs="Arial"/>
          <w:bCs/>
          <w:i/>
          <w:sz w:val="22"/>
        </w:rPr>
      </w:pPr>
      <w:r w:rsidRPr="00A87266">
        <w:rPr>
          <w:rFonts w:ascii="Palatino Linotype" w:hAnsi="Palatino Linotype" w:cs="Arial"/>
          <w:b/>
          <w:bCs/>
          <w:i/>
          <w:sz w:val="22"/>
        </w:rPr>
        <w:t>“Artículo 4.</w:t>
      </w:r>
      <w:r w:rsidRPr="00A87266">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203EF73" w14:textId="77777777" w:rsidR="003E059B" w:rsidRPr="00A87266" w:rsidRDefault="003E059B" w:rsidP="0083172E">
      <w:pPr>
        <w:ind w:left="851" w:right="902"/>
        <w:jc w:val="both"/>
        <w:rPr>
          <w:rFonts w:ascii="Palatino Linotype" w:hAnsi="Palatino Linotype" w:cs="Arial"/>
          <w:bCs/>
          <w:i/>
          <w:sz w:val="22"/>
        </w:rPr>
      </w:pPr>
      <w:r w:rsidRPr="00A87266">
        <w:rPr>
          <w:rFonts w:ascii="Palatino Linotype" w:hAnsi="Palatino Linotype" w:cs="Arial"/>
          <w:b/>
          <w:bCs/>
          <w:i/>
          <w:sz w:val="22"/>
        </w:rPr>
        <w:t>Toda la información generada, obtenida, adquirida, transformada, administrada o en posesión de los sujetos obligados es pública y accesible de manera permanente a cualquier persona</w:t>
      </w:r>
      <w:r w:rsidRPr="00A87266">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A87266">
        <w:rPr>
          <w:rFonts w:ascii="Palatino Linotype" w:hAnsi="Palatino Linotype" w:cs="Arial"/>
          <w:b/>
          <w:bCs/>
          <w:i/>
          <w:sz w:val="22"/>
        </w:rPr>
        <w:t>privilegiando el principio de máxima publicidad</w:t>
      </w:r>
      <w:r w:rsidRPr="00A87266">
        <w:rPr>
          <w:rFonts w:ascii="Palatino Linotype" w:hAnsi="Palatino Linotype" w:cs="Arial"/>
          <w:bCs/>
          <w:i/>
          <w:sz w:val="22"/>
        </w:rPr>
        <w:t xml:space="preserve"> de la </w:t>
      </w:r>
      <w:r w:rsidRPr="00A87266">
        <w:rPr>
          <w:rFonts w:ascii="Palatino Linotype" w:hAnsi="Palatino Linotype" w:cs="Arial"/>
          <w:i/>
          <w:color w:val="000000"/>
          <w:sz w:val="22"/>
        </w:rPr>
        <w:t>información</w:t>
      </w:r>
      <w:r w:rsidRPr="00A87266">
        <w:rPr>
          <w:rFonts w:ascii="Palatino Linotype" w:hAnsi="Palatino Linotype" w:cs="Arial"/>
          <w:bCs/>
          <w:i/>
          <w:sz w:val="22"/>
        </w:rPr>
        <w:t xml:space="preserve">. </w:t>
      </w:r>
      <w:r w:rsidRPr="00A87266">
        <w:rPr>
          <w:rFonts w:ascii="Palatino Linotype" w:hAnsi="Palatino Linotype" w:cs="Arial"/>
          <w:b/>
          <w:bCs/>
          <w:i/>
          <w:sz w:val="22"/>
        </w:rPr>
        <w:t xml:space="preserve">Solo podrá ser clasificada excepcionalmente como reservada temporalmente por razones de interés público, en los términos de las causas legítimas y estrictamente necesarias previstas por esta Ley. </w:t>
      </w:r>
    </w:p>
    <w:p w14:paraId="2C05F295" w14:textId="77777777" w:rsidR="003E059B" w:rsidRPr="00A87266" w:rsidRDefault="003E059B" w:rsidP="0083172E">
      <w:pPr>
        <w:ind w:left="851" w:right="902"/>
        <w:jc w:val="both"/>
        <w:rPr>
          <w:rFonts w:ascii="Palatino Linotype" w:hAnsi="Palatino Linotype" w:cs="Arial"/>
          <w:bCs/>
          <w:i/>
          <w:sz w:val="22"/>
        </w:rPr>
      </w:pPr>
      <w:r w:rsidRPr="00A87266">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7B3815DE" w14:textId="77777777" w:rsidR="003E059B" w:rsidRPr="00A87266" w:rsidRDefault="003E059B" w:rsidP="0083172E">
      <w:pPr>
        <w:ind w:left="851" w:right="902"/>
        <w:jc w:val="both"/>
        <w:rPr>
          <w:rFonts w:ascii="Palatino Linotype" w:hAnsi="Palatino Linotype" w:cs="Arial"/>
          <w:b/>
          <w:bCs/>
          <w:i/>
          <w:sz w:val="22"/>
        </w:rPr>
      </w:pPr>
      <w:r w:rsidRPr="00A87266">
        <w:rPr>
          <w:rFonts w:ascii="Palatino Linotype" w:hAnsi="Palatino Linotype" w:cs="Arial"/>
          <w:b/>
          <w:bCs/>
          <w:i/>
          <w:sz w:val="22"/>
        </w:rPr>
        <w:lastRenderedPageBreak/>
        <w:t>Artículo 9. El Instituto deberá regir su funcionamiento de acuerdo a los siguientes principios:</w:t>
      </w:r>
    </w:p>
    <w:p w14:paraId="31ABDA63" w14:textId="77777777" w:rsidR="003E059B" w:rsidRPr="00A87266" w:rsidRDefault="003E059B" w:rsidP="0083172E">
      <w:pPr>
        <w:ind w:left="851" w:right="902"/>
        <w:jc w:val="both"/>
        <w:rPr>
          <w:rFonts w:ascii="Palatino Linotype" w:hAnsi="Palatino Linotype" w:cs="Arial"/>
          <w:bCs/>
          <w:i/>
          <w:sz w:val="22"/>
        </w:rPr>
      </w:pPr>
      <w:r w:rsidRPr="00A87266">
        <w:rPr>
          <w:rFonts w:ascii="Palatino Linotype" w:hAnsi="Palatino Linotype" w:cs="Arial"/>
          <w:b/>
          <w:bCs/>
          <w:i/>
          <w:sz w:val="22"/>
        </w:rPr>
        <w:t>I. Certeza:</w:t>
      </w:r>
      <w:r w:rsidRPr="00A87266">
        <w:rPr>
          <w:rFonts w:ascii="Palatino Linotype" w:hAnsi="Palatino Linotype" w:cs="Arial"/>
          <w:bCs/>
          <w:i/>
          <w:sz w:val="22"/>
        </w:rPr>
        <w:t xml:space="preserve"> Principio que </w:t>
      </w:r>
      <w:r w:rsidRPr="00A87266">
        <w:rPr>
          <w:rFonts w:ascii="Palatino Linotype" w:hAnsi="Palatino Linotype" w:cs="Arial"/>
          <w:b/>
          <w:bCs/>
          <w:i/>
          <w:sz w:val="22"/>
        </w:rPr>
        <w:t>otorga seguridad y certidumbre jurídica a los particulares</w:t>
      </w:r>
      <w:r w:rsidRPr="00A87266">
        <w:rPr>
          <w:rFonts w:ascii="Palatino Linotype" w:hAnsi="Palatino Linotype" w:cs="Arial"/>
          <w:bCs/>
          <w:i/>
          <w:sz w:val="22"/>
        </w:rPr>
        <w:t xml:space="preserve">, en virtud de que permite conocer si las acciones del Instituto son apegadas a derecho y garantiza que los procedimientos sean completamente verificables, fidedignos y confiables; </w:t>
      </w:r>
    </w:p>
    <w:p w14:paraId="28E5E1CE" w14:textId="77777777" w:rsidR="003E059B" w:rsidRPr="00A87266" w:rsidRDefault="003E059B" w:rsidP="0083172E">
      <w:pPr>
        <w:ind w:left="851" w:right="902"/>
        <w:jc w:val="both"/>
        <w:rPr>
          <w:rFonts w:ascii="Palatino Linotype" w:hAnsi="Palatino Linotype" w:cs="Arial"/>
          <w:b/>
          <w:bCs/>
          <w:i/>
          <w:sz w:val="22"/>
        </w:rPr>
      </w:pPr>
      <w:r w:rsidRPr="00A87266">
        <w:rPr>
          <w:rFonts w:ascii="Palatino Linotype" w:hAnsi="Palatino Linotype" w:cs="Arial"/>
          <w:b/>
          <w:bCs/>
          <w:i/>
          <w:sz w:val="22"/>
        </w:rPr>
        <w:t>…</w:t>
      </w:r>
    </w:p>
    <w:p w14:paraId="16146D83" w14:textId="77777777" w:rsidR="003E059B" w:rsidRPr="00A87266" w:rsidRDefault="003E059B" w:rsidP="0083172E">
      <w:pPr>
        <w:ind w:left="851" w:right="902"/>
        <w:jc w:val="both"/>
        <w:rPr>
          <w:rFonts w:ascii="Palatino Linotype" w:hAnsi="Palatino Linotype" w:cs="Arial"/>
          <w:bCs/>
          <w:i/>
          <w:sz w:val="22"/>
        </w:rPr>
      </w:pPr>
      <w:r w:rsidRPr="00A87266">
        <w:rPr>
          <w:rFonts w:ascii="Palatino Linotype" w:hAnsi="Palatino Linotype" w:cs="Arial"/>
          <w:b/>
          <w:bCs/>
          <w:i/>
          <w:sz w:val="22"/>
        </w:rPr>
        <w:t xml:space="preserve">VIII. Objetividad: Obligación del Instituto de ajustar su actuación a los presupuestos de ley </w:t>
      </w:r>
      <w:r w:rsidRPr="00A87266">
        <w:rPr>
          <w:rFonts w:ascii="Palatino Linotype" w:hAnsi="Palatino Linotype" w:cs="Arial"/>
          <w:bCs/>
          <w:i/>
          <w:sz w:val="22"/>
        </w:rPr>
        <w:t xml:space="preserve">que deben ser aplicados al analizar el caso en concreto y resolver todos los hechos, prescindiendo de las consideraciones y criterios personales; </w:t>
      </w:r>
    </w:p>
    <w:p w14:paraId="28B9ED9E" w14:textId="77777777" w:rsidR="003E059B" w:rsidRPr="00A87266" w:rsidRDefault="003E059B" w:rsidP="0083172E">
      <w:pPr>
        <w:ind w:left="851" w:right="902"/>
        <w:jc w:val="both"/>
        <w:rPr>
          <w:rFonts w:ascii="Palatino Linotype" w:hAnsi="Palatino Linotype" w:cs="Arial"/>
          <w:bCs/>
          <w:i/>
          <w:sz w:val="22"/>
        </w:rPr>
      </w:pPr>
      <w:r w:rsidRPr="00A87266">
        <w:rPr>
          <w:rFonts w:ascii="Palatino Linotype" w:hAnsi="Palatino Linotype" w:cs="Arial"/>
          <w:bCs/>
          <w:i/>
          <w:sz w:val="22"/>
        </w:rPr>
        <w:t>…”</w:t>
      </w:r>
    </w:p>
    <w:p w14:paraId="7FDD949F" w14:textId="77777777" w:rsidR="003E059B" w:rsidRPr="00A87266" w:rsidRDefault="003E059B" w:rsidP="0083172E">
      <w:pPr>
        <w:ind w:left="851" w:right="902"/>
        <w:jc w:val="both"/>
        <w:rPr>
          <w:rFonts w:ascii="Palatino Linotype" w:hAnsi="Palatino Linotype" w:cs="Arial"/>
          <w:bCs/>
          <w:i/>
          <w:sz w:val="22"/>
        </w:rPr>
      </w:pPr>
      <w:r w:rsidRPr="00A87266">
        <w:rPr>
          <w:rFonts w:ascii="Palatino Linotype" w:hAnsi="Palatino Linotype" w:cs="Arial"/>
          <w:bCs/>
          <w:i/>
          <w:sz w:val="22"/>
        </w:rPr>
        <w:t>(Énfasis añadido)</w:t>
      </w:r>
    </w:p>
    <w:p w14:paraId="3B688B6F" w14:textId="77777777" w:rsidR="00A01543" w:rsidRPr="00A87266" w:rsidRDefault="00A01543" w:rsidP="0083172E">
      <w:pPr>
        <w:ind w:left="851" w:right="902"/>
        <w:jc w:val="both"/>
        <w:rPr>
          <w:rFonts w:ascii="Palatino Linotype" w:hAnsi="Palatino Linotype" w:cs="Arial"/>
          <w:bCs/>
          <w:i/>
          <w:sz w:val="22"/>
        </w:rPr>
      </w:pPr>
    </w:p>
    <w:p w14:paraId="729B89E0" w14:textId="77777777" w:rsidR="003E059B" w:rsidRPr="00A87266" w:rsidRDefault="003E059B"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rPr>
        <w:t xml:space="preserve">A fin de robustecer lo expuesto, conviene citar </w:t>
      </w:r>
      <w:r w:rsidRPr="00A87266">
        <w:rPr>
          <w:rFonts w:ascii="Palatino Linotype" w:hAnsi="Palatino Linotype" w:cs="Segoe UI"/>
        </w:rPr>
        <w:t xml:space="preserve">el criterio orientador </w:t>
      </w:r>
      <w:r w:rsidRPr="00A87266">
        <w:rPr>
          <w:rFonts w:ascii="Palatino Linotype" w:hAnsi="Palatino Linotype"/>
          <w:lang w:eastAsia="es-MX"/>
        </w:rPr>
        <w:t>002/2017 del Instituto Nacional de Acceso a la Información y Protección de Datos (INAI)</w:t>
      </w:r>
      <w:r w:rsidRPr="00A87266">
        <w:rPr>
          <w:rFonts w:ascii="Palatino Linotype" w:hAnsi="Palatino Linotype" w:cs="Arial"/>
        </w:rPr>
        <w:t>, cuyo tenor es el siguiente:</w:t>
      </w:r>
    </w:p>
    <w:p w14:paraId="540548CA" w14:textId="77777777" w:rsidR="003E059B" w:rsidRPr="00A87266" w:rsidRDefault="003E059B" w:rsidP="0083172E">
      <w:pPr>
        <w:ind w:left="851" w:right="902"/>
        <w:jc w:val="both"/>
        <w:rPr>
          <w:rFonts w:ascii="Palatino Linotype" w:hAnsi="Palatino Linotype" w:cs="Arial"/>
          <w:b/>
          <w:bCs/>
          <w:i/>
          <w:sz w:val="22"/>
        </w:rPr>
      </w:pPr>
      <w:r w:rsidRPr="00A87266">
        <w:rPr>
          <w:rFonts w:ascii="Palatino Linotype" w:hAnsi="Palatino Linotype" w:cs="Arial"/>
          <w:b/>
          <w:bCs/>
          <w:i/>
          <w:sz w:val="22"/>
        </w:rPr>
        <w:t>“Congruencia y exhaustividad.</w:t>
      </w:r>
      <w:r w:rsidRPr="00A87266">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87266">
        <w:rPr>
          <w:rFonts w:ascii="Palatino Linotype" w:hAnsi="Palatino Linotype" w:cs="Arial"/>
          <w:b/>
          <w:bCs/>
          <w:i/>
          <w:sz w:val="22"/>
        </w:rPr>
        <w:t>la congruencia implica que exista concordancia entre el requerimiento formulado por el particular y la respuesta proporcionada por el sujeto obligado;</w:t>
      </w:r>
      <w:r w:rsidRPr="00A87266">
        <w:rPr>
          <w:rFonts w:ascii="Palatino Linotype" w:hAnsi="Palatino Linotype" w:cs="Arial"/>
          <w:bCs/>
          <w:i/>
          <w:sz w:val="22"/>
        </w:rPr>
        <w:t xml:space="preserve"> mientras que </w:t>
      </w:r>
      <w:r w:rsidRPr="00A87266">
        <w:rPr>
          <w:rFonts w:ascii="Palatino Linotype" w:hAnsi="Palatino Linotype" w:cs="Arial"/>
          <w:b/>
          <w:bCs/>
          <w:i/>
          <w:sz w:val="22"/>
        </w:rPr>
        <w:t xml:space="preserve">la exhaustividad significa que dicha respuesta se refiera expresamente a cada uno de los puntos solicitados. </w:t>
      </w:r>
      <w:r w:rsidRPr="00A87266">
        <w:rPr>
          <w:rFonts w:ascii="Palatino Linotype" w:hAnsi="Palatino Linotype" w:cs="Arial"/>
          <w:bCs/>
          <w:i/>
          <w:sz w:val="22"/>
        </w:rPr>
        <w:t xml:space="preserve">Por lo anterior, los sujetos obligados cumplirán con los principios de congruencia y exhaustividad, </w:t>
      </w:r>
      <w:r w:rsidRPr="00A87266">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69C6554E" w14:textId="77777777" w:rsidR="003E059B" w:rsidRPr="00A87266" w:rsidRDefault="003E059B" w:rsidP="0083172E">
      <w:pPr>
        <w:ind w:left="851" w:right="902"/>
        <w:jc w:val="both"/>
        <w:rPr>
          <w:rFonts w:ascii="Palatino Linotype" w:hAnsi="Palatino Linotype" w:cs="Arial"/>
          <w:b/>
          <w:bCs/>
          <w:i/>
          <w:sz w:val="22"/>
        </w:rPr>
      </w:pPr>
      <w:r w:rsidRPr="00A87266">
        <w:rPr>
          <w:rFonts w:ascii="Palatino Linotype" w:hAnsi="Palatino Linotype" w:cs="Arial"/>
          <w:bCs/>
          <w:i/>
          <w:sz w:val="22"/>
        </w:rPr>
        <w:t xml:space="preserve">Resoluciones: </w:t>
      </w:r>
      <w:r w:rsidRPr="00A87266">
        <w:rPr>
          <w:rFonts w:ascii="Palatino Linotype" w:hAnsi="Palatino Linotype" w:cs="Arial"/>
          <w:bCs/>
          <w:i/>
          <w:sz w:val="22"/>
        </w:rPr>
        <w:sym w:font="Symbol" w:char="F0B7"/>
      </w:r>
      <w:r w:rsidRPr="00A87266">
        <w:rPr>
          <w:rFonts w:ascii="Palatino Linotype" w:hAnsi="Palatino Linotype" w:cs="Arial"/>
          <w:bCs/>
          <w:i/>
          <w:sz w:val="22"/>
        </w:rPr>
        <w:t xml:space="preserve"> RRA 0003/16. Comisión Nacional de las Zonas Áridas. 29 de junio de 2016. Por unanimidad. Comisionado Ponente Oscar Mauricio Guerra Ford. </w:t>
      </w:r>
      <w:r w:rsidRPr="00A87266">
        <w:rPr>
          <w:rFonts w:ascii="Palatino Linotype" w:hAnsi="Palatino Linotype" w:cs="Arial"/>
          <w:bCs/>
          <w:i/>
          <w:sz w:val="22"/>
        </w:rPr>
        <w:sym w:font="Symbol" w:char="F0B7"/>
      </w:r>
      <w:r w:rsidRPr="00A87266">
        <w:rPr>
          <w:rFonts w:ascii="Palatino Linotype" w:hAnsi="Palatino Linotype" w:cs="Arial"/>
          <w:bCs/>
          <w:i/>
          <w:sz w:val="22"/>
        </w:rPr>
        <w:t xml:space="preserve"> RRA 0100/16. Sindicato Nacional de Trabajadores de la Educación. 13 de julio de 2016. Por unanimidad. Comisionada Ponente. Areli Cano Guadiana. </w:t>
      </w:r>
      <w:r w:rsidRPr="00A87266">
        <w:rPr>
          <w:rFonts w:ascii="Palatino Linotype" w:hAnsi="Palatino Linotype" w:cs="Arial"/>
          <w:bCs/>
          <w:i/>
          <w:sz w:val="22"/>
        </w:rPr>
        <w:sym w:font="Symbol" w:char="F0B7"/>
      </w:r>
      <w:r w:rsidRPr="00A87266">
        <w:rPr>
          <w:rFonts w:ascii="Palatino Linotype" w:hAnsi="Palatino Linotype" w:cs="Arial"/>
          <w:bCs/>
          <w:i/>
          <w:sz w:val="22"/>
        </w:rPr>
        <w:t xml:space="preserve"> RRA 1419/16. Secretaría de Educación Pública. 14 de septiembre de 2016. Por unanimidad. Comisionado Ponente Rosendoevgueni Monterrey Chepov</w:t>
      </w:r>
      <w:r w:rsidRPr="00A87266">
        <w:rPr>
          <w:rFonts w:ascii="Palatino Linotype" w:hAnsi="Palatino Linotype" w:cs="Arial"/>
          <w:b/>
          <w:bCs/>
          <w:i/>
          <w:sz w:val="22"/>
        </w:rPr>
        <w:t>.”</w:t>
      </w:r>
    </w:p>
    <w:p w14:paraId="78C38F10" w14:textId="77777777" w:rsidR="003E059B" w:rsidRPr="00A87266" w:rsidRDefault="003E059B" w:rsidP="0083172E">
      <w:pPr>
        <w:spacing w:before="100" w:beforeAutospacing="1" w:after="100" w:afterAutospacing="1" w:line="360" w:lineRule="auto"/>
        <w:ind w:right="49"/>
        <w:jc w:val="both"/>
        <w:rPr>
          <w:rFonts w:ascii="Palatino Linotype" w:hAnsi="Palatino Linotype" w:cs="Arial"/>
        </w:rPr>
      </w:pPr>
      <w:r w:rsidRPr="00A87266">
        <w:rPr>
          <w:rFonts w:ascii="Palatino Linotype" w:hAnsi="Palatino Linotype" w:cs="Arial"/>
        </w:rPr>
        <w:lastRenderedPageBreak/>
        <w:t>Ahora bien, respecto a la fundamentación y motivación es de señalar que el máximo tribunal del país ha establecido jurisprudencia respecto a qué debe entenderse por fundamentación y motivación, en los siguientes términos:</w:t>
      </w:r>
    </w:p>
    <w:p w14:paraId="1AB70DE9" w14:textId="0DC47359" w:rsidR="003E059B" w:rsidRPr="00A87266" w:rsidRDefault="003E059B" w:rsidP="0083172E">
      <w:pPr>
        <w:pStyle w:val="Textoindependiente2"/>
        <w:spacing w:after="0" w:line="240" w:lineRule="auto"/>
        <w:ind w:left="851" w:right="902"/>
        <w:jc w:val="both"/>
        <w:rPr>
          <w:rFonts w:ascii="Palatino Linotype" w:hAnsi="Palatino Linotype" w:cs="Arial"/>
          <w:i/>
          <w:sz w:val="22"/>
          <w:szCs w:val="22"/>
        </w:rPr>
      </w:pPr>
      <w:r w:rsidRPr="00A87266">
        <w:rPr>
          <w:rFonts w:ascii="Palatino Linotype" w:hAnsi="Palatino Linotype" w:cs="Arial"/>
          <w:i/>
          <w:sz w:val="22"/>
          <w:szCs w:val="22"/>
        </w:rPr>
        <w:t>“</w:t>
      </w:r>
      <w:r w:rsidRPr="00A87266">
        <w:rPr>
          <w:rFonts w:ascii="Palatino Linotype" w:hAnsi="Palatino Linotype" w:cs="Arial"/>
          <w:b/>
          <w:i/>
          <w:sz w:val="22"/>
          <w:szCs w:val="22"/>
        </w:rPr>
        <w:t xml:space="preserve">FUNDAMENTACION Y MOTIVACION. </w:t>
      </w:r>
      <w:r w:rsidRPr="00A87266">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7B9D6C79" w14:textId="77777777" w:rsidR="003E059B" w:rsidRPr="00A87266" w:rsidRDefault="003E059B" w:rsidP="0083172E">
      <w:pPr>
        <w:spacing w:before="100" w:beforeAutospacing="1" w:after="100" w:afterAutospacing="1" w:line="360" w:lineRule="auto"/>
        <w:ind w:right="49"/>
        <w:jc w:val="both"/>
        <w:rPr>
          <w:rFonts w:ascii="Palatino Linotype" w:hAnsi="Palatino Linotype" w:cs="Arial"/>
        </w:rPr>
      </w:pPr>
      <w:r w:rsidRPr="00A87266">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61575893" w14:textId="77777777" w:rsidR="003E059B" w:rsidRPr="00A87266" w:rsidRDefault="003E059B" w:rsidP="0083172E">
      <w:pPr>
        <w:pStyle w:val="Textoindependiente2"/>
        <w:spacing w:after="0" w:line="240" w:lineRule="auto"/>
        <w:ind w:left="851" w:right="902"/>
        <w:jc w:val="both"/>
        <w:rPr>
          <w:rFonts w:ascii="Palatino Linotype" w:hAnsi="Palatino Linotype" w:cs="Arial"/>
          <w:i/>
          <w:sz w:val="22"/>
          <w:szCs w:val="22"/>
        </w:rPr>
      </w:pPr>
      <w:r w:rsidRPr="00A87266">
        <w:rPr>
          <w:rFonts w:ascii="Palatino Linotype" w:hAnsi="Palatino Linotype" w:cs="Arial"/>
          <w:i/>
          <w:sz w:val="22"/>
          <w:szCs w:val="22"/>
        </w:rPr>
        <w:t>“</w:t>
      </w:r>
      <w:r w:rsidRPr="00A87266">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A87266">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w:t>
      </w:r>
      <w:r w:rsidRPr="00A87266">
        <w:rPr>
          <w:rFonts w:ascii="Palatino Linotype" w:hAnsi="Palatino Linotype" w:cs="Arial"/>
          <w:i/>
          <w:sz w:val="22"/>
          <w:szCs w:val="22"/>
        </w:rPr>
        <w:lastRenderedPageBreak/>
        <w:t>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6EEDF650" w14:textId="77777777" w:rsidR="003E059B" w:rsidRPr="00A87266" w:rsidRDefault="003E059B" w:rsidP="0083172E">
      <w:pPr>
        <w:spacing w:before="100" w:beforeAutospacing="1" w:after="100" w:afterAutospacing="1" w:line="360" w:lineRule="auto"/>
        <w:ind w:right="51"/>
        <w:jc w:val="both"/>
        <w:rPr>
          <w:rFonts w:ascii="Palatino Linotype" w:hAnsi="Palatino Linotype" w:cs="Arial"/>
        </w:rPr>
      </w:pPr>
      <w:r w:rsidRPr="00A87266">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5881A8E4" w14:textId="7CCFDFA4" w:rsidR="00E31FFB" w:rsidRPr="00A87266" w:rsidRDefault="00E31FFB" w:rsidP="0083172E">
      <w:pPr>
        <w:spacing w:before="100" w:beforeAutospacing="1" w:after="100" w:afterAutospacing="1" w:line="360" w:lineRule="auto"/>
        <w:ind w:right="51"/>
        <w:jc w:val="both"/>
        <w:rPr>
          <w:rFonts w:ascii="Palatino Linotype" w:hAnsi="Palatino Linotype" w:cs="Arial"/>
        </w:rPr>
      </w:pPr>
      <w:r w:rsidRPr="00A87266">
        <w:rPr>
          <w:rFonts w:ascii="Palatino Linotype" w:hAnsi="Palatino Linotype" w:cs="Arial"/>
        </w:rPr>
        <w:t xml:space="preserve">Ahora bien, es toral señalar que si EL SUJETO OBLIGADO advierte que dentro de la información solicitada se contienen datos personales que sean susceptibles de ser clasificados como confidenciales, deberá </w:t>
      </w:r>
      <w:r w:rsidR="004C189C" w:rsidRPr="00A87266">
        <w:rPr>
          <w:rFonts w:ascii="Palatino Linotype" w:hAnsi="Palatino Linotype" w:cs="Arial"/>
        </w:rPr>
        <w:t xml:space="preserve">entregar la información de mérito en versión pública y </w:t>
      </w:r>
      <w:r w:rsidRPr="00A87266">
        <w:rPr>
          <w:rFonts w:ascii="Palatino Linotype" w:hAnsi="Palatino Linotype" w:cs="Arial"/>
        </w:rPr>
        <w:t>emitir el Acuerdo</w:t>
      </w:r>
      <w:r w:rsidR="004C189C" w:rsidRPr="00A87266">
        <w:rPr>
          <w:rFonts w:ascii="Palatino Linotype" w:hAnsi="Palatino Linotype" w:cs="Arial"/>
        </w:rPr>
        <w:t xml:space="preserve"> de Clasificación en el que se sustenten dichas versiones públicas.</w:t>
      </w:r>
    </w:p>
    <w:p w14:paraId="0FF88891" w14:textId="77777777" w:rsidR="004C189C" w:rsidRPr="00A87266" w:rsidRDefault="004C189C" w:rsidP="0083172E">
      <w:pPr>
        <w:autoSpaceDE w:val="0"/>
        <w:autoSpaceDN w:val="0"/>
        <w:adjustRightInd w:val="0"/>
        <w:spacing w:before="100" w:beforeAutospacing="1" w:after="100" w:afterAutospacing="1" w:line="360" w:lineRule="auto"/>
        <w:ind w:right="51"/>
        <w:jc w:val="both"/>
        <w:rPr>
          <w:rFonts w:ascii="Palatino Linotype" w:hAnsi="Palatino Linotype" w:cs="Arial"/>
        </w:rPr>
      </w:pPr>
      <w:r w:rsidRPr="00A87266">
        <w:rPr>
          <w:rFonts w:ascii="Palatino Linotype" w:hAnsi="Palatino Linotype" w:cs="Arial"/>
          <w:color w:val="000000"/>
        </w:rPr>
        <w:t xml:space="preserve">En ese sentido, es de precisar que </w:t>
      </w:r>
      <w:r w:rsidRPr="00A87266">
        <w:rPr>
          <w:rFonts w:ascii="Palatino Linotype" w:eastAsia="Calibri" w:hAnsi="Palatino Linotype" w:cs="Bookman Old Style,Bold"/>
          <w:bCs/>
          <w:color w:val="0D0D0D"/>
          <w:lang w:eastAsia="en-US"/>
        </w:rPr>
        <w:t xml:space="preserve">la clasificación de la información no se da por el simple mandato de la Ley, sino que </w:t>
      </w:r>
      <w:r w:rsidRPr="00A87266">
        <w:rPr>
          <w:rFonts w:ascii="Palatino Linotype" w:hAnsi="Palatino Linotype"/>
        </w:rPr>
        <w:t xml:space="preserve">es necesario que </w:t>
      </w:r>
      <w:r w:rsidRPr="00A87266">
        <w:rPr>
          <w:rFonts w:ascii="Palatino Linotype" w:hAnsi="Palatino Linotype"/>
          <w:b/>
        </w:rPr>
        <w:t xml:space="preserve">EL SUJETO OBLIGADO </w:t>
      </w:r>
      <w:r w:rsidRPr="00A87266">
        <w:rPr>
          <w:rFonts w:ascii="Palatino Linotype" w:hAnsi="Palatino Linotype"/>
        </w:rPr>
        <w:t xml:space="preserve">cuando clasifique algún documento o información, ya sea todo o en parte, debe atender lo dispuesto por </w:t>
      </w:r>
      <w:r w:rsidRPr="00A87266">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A87266">
        <w:rPr>
          <w:rFonts w:ascii="Palatino Linotype" w:hAnsi="Palatino Linotype" w:cs="Arial"/>
          <w:b/>
        </w:rPr>
        <w:t>SUJETO OBLIGADO</w:t>
      </w:r>
      <w:r w:rsidRPr="00A87266">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4C9BE1D7" w14:textId="77777777" w:rsidR="004C189C" w:rsidRPr="00A87266" w:rsidRDefault="004C189C" w:rsidP="0083172E">
      <w:pPr>
        <w:spacing w:before="100" w:beforeAutospacing="1" w:after="100" w:afterAutospacing="1" w:line="360" w:lineRule="auto"/>
        <w:jc w:val="both"/>
        <w:rPr>
          <w:rFonts w:ascii="Palatino Linotype" w:hAnsi="Palatino Linotype" w:cs="Arial"/>
          <w:lang w:val="es-ES_tradnl"/>
        </w:rPr>
      </w:pPr>
      <w:r w:rsidRPr="00A87266">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A87266">
        <w:rPr>
          <w:rFonts w:ascii="Palatino Linotype" w:hAnsi="Palatino Linotype" w:cs="Arial"/>
          <w:lang w:val="es-ES_tradnl"/>
        </w:rPr>
        <w:t>mediante las formalidades de Ley, es decir,</w:t>
      </w:r>
      <w:r w:rsidRPr="00A87266">
        <w:rPr>
          <w:rFonts w:ascii="Palatino Linotype" w:hAnsi="Palatino Linotype" w:cs="Arial"/>
        </w:rPr>
        <w:t xml:space="preserve"> que el Comité de Transparencia del </w:t>
      </w:r>
      <w:r w:rsidRPr="00A87266">
        <w:rPr>
          <w:rFonts w:ascii="Palatino Linotype" w:hAnsi="Palatino Linotype" w:cs="Arial"/>
          <w:b/>
        </w:rPr>
        <w:t>SUJETO OBLIGADO</w:t>
      </w:r>
      <w:r w:rsidRPr="00A87266">
        <w:rPr>
          <w:rFonts w:ascii="Palatino Linotype" w:hAnsi="Palatino Linotype" w:cs="Arial"/>
        </w:rPr>
        <w:t xml:space="preserve"> emita el Acuerdo de Clasificación correspondiente</w:t>
      </w:r>
      <w:r w:rsidRPr="00A87266">
        <w:rPr>
          <w:rFonts w:ascii="Palatino Linotype" w:hAnsi="Palatino Linotype" w:cs="Arial"/>
          <w:lang w:val="es-ES_tradnl"/>
        </w:rPr>
        <w:t xml:space="preserve"> debidamente fundado y motivado, en </w:t>
      </w:r>
      <w:r w:rsidRPr="00A87266">
        <w:rPr>
          <w:rFonts w:ascii="Palatino Linotype" w:hAnsi="Palatino Linotype" w:cs="Arial"/>
          <w:noProof/>
          <w:lang w:eastAsia="es-MX"/>
        </w:rPr>
        <w:t>términos</w:t>
      </w:r>
      <w:r w:rsidRPr="00A87266">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333D3AB" w14:textId="77777777" w:rsidR="004C189C" w:rsidRPr="00A87266" w:rsidRDefault="004C189C" w:rsidP="0083172E">
      <w:pPr>
        <w:ind w:left="709" w:right="709"/>
        <w:jc w:val="center"/>
        <w:rPr>
          <w:rFonts w:ascii="Palatino Linotype" w:hAnsi="Palatino Linotype" w:cs="Arial"/>
          <w:b/>
          <w:i/>
          <w:sz w:val="22"/>
          <w:szCs w:val="22"/>
        </w:rPr>
      </w:pPr>
      <w:r w:rsidRPr="00A87266">
        <w:rPr>
          <w:rFonts w:ascii="Palatino Linotype" w:hAnsi="Palatino Linotype" w:cs="Arial"/>
          <w:b/>
          <w:i/>
          <w:sz w:val="22"/>
          <w:szCs w:val="22"/>
        </w:rPr>
        <w:t>Ley de Transparencia y Acceso a la Información Pública del Estado de México y Municipios</w:t>
      </w:r>
    </w:p>
    <w:p w14:paraId="464C0370"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w:t>
      </w:r>
      <w:r w:rsidRPr="00A87266">
        <w:rPr>
          <w:rFonts w:ascii="Palatino Linotype" w:hAnsi="Palatino Linotype" w:cs="Arial"/>
          <w:b/>
          <w:i/>
          <w:sz w:val="22"/>
          <w:szCs w:val="22"/>
          <w:lang w:eastAsia="es-MX"/>
        </w:rPr>
        <w:t xml:space="preserve">Artículo 49. </w:t>
      </w:r>
      <w:r w:rsidRPr="00A87266">
        <w:rPr>
          <w:rFonts w:ascii="Palatino Linotype" w:hAnsi="Palatino Linotype" w:cs="Arial"/>
          <w:i/>
          <w:sz w:val="22"/>
          <w:szCs w:val="22"/>
          <w:lang w:eastAsia="es-MX"/>
        </w:rPr>
        <w:t xml:space="preserve">Los </w:t>
      </w:r>
      <w:r w:rsidRPr="00A87266">
        <w:rPr>
          <w:rFonts w:ascii="Palatino Linotype" w:hAnsi="Palatino Linotype" w:cs="Arial"/>
          <w:i/>
          <w:sz w:val="22"/>
          <w:szCs w:val="22"/>
        </w:rPr>
        <w:t>Comités</w:t>
      </w:r>
      <w:r w:rsidRPr="00A87266">
        <w:rPr>
          <w:rFonts w:ascii="Palatino Linotype" w:hAnsi="Palatino Linotype" w:cs="Arial"/>
          <w:i/>
          <w:sz w:val="22"/>
          <w:szCs w:val="22"/>
          <w:lang w:eastAsia="es-MX"/>
        </w:rPr>
        <w:t xml:space="preserve"> de Transparencia </w:t>
      </w:r>
      <w:r w:rsidRPr="00A87266">
        <w:rPr>
          <w:rFonts w:ascii="Palatino Linotype" w:hAnsi="Palatino Linotype"/>
          <w:i/>
          <w:sz w:val="22"/>
          <w:szCs w:val="22"/>
        </w:rPr>
        <w:t>tendrán</w:t>
      </w:r>
      <w:r w:rsidRPr="00A87266">
        <w:rPr>
          <w:rFonts w:ascii="Palatino Linotype" w:hAnsi="Palatino Linotype" w:cs="Arial"/>
          <w:i/>
          <w:sz w:val="22"/>
          <w:szCs w:val="22"/>
          <w:lang w:eastAsia="es-MX"/>
        </w:rPr>
        <w:t xml:space="preserve"> las siguientes atribuciones:</w:t>
      </w:r>
    </w:p>
    <w:p w14:paraId="6D2CC1FE"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VIII.</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Aprobar</w:t>
      </w:r>
      <w:r w:rsidRPr="00A87266">
        <w:rPr>
          <w:rFonts w:ascii="Palatino Linotype" w:hAnsi="Palatino Linotype" w:cs="Arial"/>
          <w:i/>
          <w:sz w:val="22"/>
          <w:szCs w:val="22"/>
          <w:lang w:eastAsia="es-MX"/>
        </w:rPr>
        <w:t xml:space="preserve">, </w:t>
      </w:r>
      <w:r w:rsidRPr="00A87266">
        <w:rPr>
          <w:rFonts w:ascii="Palatino Linotype" w:hAnsi="Palatino Linotype" w:cs="Arial"/>
          <w:i/>
          <w:sz w:val="22"/>
          <w:szCs w:val="22"/>
        </w:rPr>
        <w:t>modificar</w:t>
      </w:r>
      <w:r w:rsidRPr="00A87266">
        <w:rPr>
          <w:rFonts w:ascii="Palatino Linotype" w:hAnsi="Palatino Linotype" w:cs="Arial"/>
          <w:i/>
          <w:sz w:val="22"/>
          <w:szCs w:val="22"/>
          <w:lang w:eastAsia="es-MX"/>
        </w:rPr>
        <w:t xml:space="preserve"> o revocar </w:t>
      </w:r>
      <w:r w:rsidRPr="00A87266">
        <w:rPr>
          <w:rFonts w:ascii="Palatino Linotype" w:hAnsi="Palatino Linotype" w:cs="Arial"/>
          <w:b/>
          <w:i/>
          <w:sz w:val="22"/>
          <w:szCs w:val="22"/>
          <w:u w:val="single"/>
          <w:lang w:eastAsia="es-MX"/>
        </w:rPr>
        <w:t>la clasificación de la información</w:t>
      </w:r>
      <w:r w:rsidRPr="00A87266">
        <w:rPr>
          <w:rFonts w:ascii="Palatino Linotype" w:hAnsi="Palatino Linotype" w:cs="Arial"/>
          <w:i/>
          <w:sz w:val="22"/>
          <w:szCs w:val="22"/>
          <w:lang w:eastAsia="es-MX"/>
        </w:rPr>
        <w:t>;</w:t>
      </w:r>
    </w:p>
    <w:p w14:paraId="691B1319"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Artículo 132.</w:t>
      </w:r>
      <w:r w:rsidRPr="00A87266">
        <w:rPr>
          <w:rFonts w:ascii="Palatino Linotype" w:hAnsi="Palatino Linotype" w:cs="Arial"/>
          <w:i/>
          <w:sz w:val="22"/>
          <w:szCs w:val="22"/>
          <w:lang w:eastAsia="es-MX"/>
        </w:rPr>
        <w:t xml:space="preserve"> La clasificación de la información se llevará a cabo en el momento en que:</w:t>
      </w:r>
    </w:p>
    <w:p w14:paraId="4EB8A097"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w:t>
      </w:r>
    </w:p>
    <w:p w14:paraId="1BF59A06"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II.</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Se determine mediante resolución de autoridad competente</w:t>
      </w:r>
      <w:r w:rsidRPr="00A87266">
        <w:rPr>
          <w:rFonts w:ascii="Palatino Linotype" w:hAnsi="Palatino Linotype" w:cs="Arial"/>
          <w:i/>
          <w:sz w:val="22"/>
          <w:szCs w:val="22"/>
          <w:lang w:eastAsia="es-MX"/>
        </w:rPr>
        <w:t>; o</w:t>
      </w:r>
    </w:p>
    <w:p w14:paraId="38229180" w14:textId="77777777" w:rsidR="004C189C" w:rsidRPr="00A87266" w:rsidRDefault="004C189C" w:rsidP="0083172E">
      <w:pPr>
        <w:ind w:left="709" w:right="709"/>
        <w:jc w:val="center"/>
        <w:rPr>
          <w:rFonts w:ascii="Palatino Linotype" w:hAnsi="Palatino Linotype" w:cs="Arial"/>
          <w:b/>
          <w:i/>
          <w:sz w:val="22"/>
          <w:szCs w:val="22"/>
          <w:lang w:eastAsia="es-MX"/>
        </w:rPr>
      </w:pPr>
      <w:r w:rsidRPr="00A87266">
        <w:rPr>
          <w:rFonts w:ascii="Palatino Linotype" w:hAnsi="Palatino Linotype" w:cs="Arial"/>
          <w:b/>
          <w:i/>
          <w:sz w:val="22"/>
          <w:szCs w:val="22"/>
          <w:lang w:eastAsia="es-MX"/>
        </w:rPr>
        <w:t xml:space="preserve">Lineamientos Generales en materia de Clasificación y Desclasificación de la </w:t>
      </w:r>
      <w:r w:rsidRPr="00A87266">
        <w:rPr>
          <w:rFonts w:ascii="Palatino Linotype" w:hAnsi="Palatino Linotype" w:cs="Arial"/>
          <w:b/>
          <w:i/>
          <w:sz w:val="22"/>
          <w:szCs w:val="22"/>
        </w:rPr>
        <w:t>Información , así como para la elaboración de Versiones Públicas</w:t>
      </w:r>
    </w:p>
    <w:p w14:paraId="2134B39E"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w:t>
      </w:r>
      <w:r w:rsidRPr="00A87266">
        <w:rPr>
          <w:rFonts w:ascii="Palatino Linotype" w:hAnsi="Palatino Linotype" w:cs="Arial"/>
          <w:b/>
          <w:i/>
          <w:sz w:val="22"/>
          <w:szCs w:val="22"/>
          <w:lang w:eastAsia="es-MX"/>
        </w:rPr>
        <w:t>Cuarto.</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Para clasificar la información como</w:t>
      </w:r>
      <w:r w:rsidRPr="00A87266">
        <w:rPr>
          <w:rFonts w:ascii="Palatino Linotype" w:hAnsi="Palatino Linotype" w:cs="Arial"/>
          <w:i/>
          <w:sz w:val="22"/>
          <w:szCs w:val="22"/>
          <w:lang w:eastAsia="es-MX"/>
        </w:rPr>
        <w:t xml:space="preserve"> reservada o </w:t>
      </w:r>
      <w:r w:rsidRPr="00A87266">
        <w:rPr>
          <w:rFonts w:ascii="Palatino Linotype" w:hAnsi="Palatino Linotype" w:cs="Arial"/>
          <w:b/>
          <w:i/>
          <w:sz w:val="22"/>
          <w:szCs w:val="22"/>
          <w:u w:val="single"/>
          <w:lang w:eastAsia="es-MX"/>
        </w:rPr>
        <w:t>confidencial, de manera total</w:t>
      </w:r>
      <w:r w:rsidRPr="00A87266">
        <w:rPr>
          <w:rFonts w:ascii="Palatino Linotype" w:hAnsi="Palatino Linotype" w:cs="Arial"/>
          <w:i/>
          <w:sz w:val="22"/>
          <w:szCs w:val="22"/>
          <w:lang w:eastAsia="es-MX"/>
        </w:rPr>
        <w:t xml:space="preserve"> o parcial, </w:t>
      </w:r>
      <w:r w:rsidRPr="00A87266">
        <w:rPr>
          <w:rFonts w:ascii="Palatino Linotype" w:hAnsi="Palatino Linotype" w:cs="Arial"/>
          <w:b/>
          <w:i/>
          <w:sz w:val="22"/>
          <w:szCs w:val="22"/>
          <w:u w:val="single"/>
          <w:lang w:eastAsia="es-MX"/>
        </w:rPr>
        <w:t xml:space="preserve">el titular del </w:t>
      </w:r>
      <w:r w:rsidRPr="00A87266">
        <w:rPr>
          <w:rFonts w:ascii="Palatino Linotype" w:hAnsi="Palatino Linotype" w:cs="Arial"/>
          <w:b/>
          <w:bCs/>
          <w:i/>
          <w:noProof/>
          <w:sz w:val="22"/>
          <w:szCs w:val="22"/>
          <w:u w:val="single"/>
        </w:rPr>
        <w:t>área</w:t>
      </w:r>
      <w:r w:rsidRPr="00A87266">
        <w:rPr>
          <w:rFonts w:ascii="Palatino Linotype" w:hAnsi="Palatino Linotype" w:cs="Arial"/>
          <w:b/>
          <w:i/>
          <w:sz w:val="22"/>
          <w:szCs w:val="22"/>
          <w:u w:val="single"/>
          <w:lang w:eastAsia="es-MX"/>
        </w:rPr>
        <w:t xml:space="preserve"> del sujeto </w:t>
      </w:r>
      <w:r w:rsidRPr="00A87266">
        <w:rPr>
          <w:rFonts w:ascii="Palatino Linotype" w:hAnsi="Palatino Linotype" w:cs="Arial"/>
          <w:b/>
          <w:i/>
          <w:sz w:val="22"/>
          <w:szCs w:val="22"/>
          <w:u w:val="single"/>
        </w:rPr>
        <w:t>obligado</w:t>
      </w:r>
      <w:r w:rsidRPr="00A87266">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87266">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7DDB7F40"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 xml:space="preserve">Los sujetos obligados deberán aplicar, de manera estricta, las excepciones al derecho de acceso a la </w:t>
      </w:r>
      <w:r w:rsidRPr="00A87266">
        <w:rPr>
          <w:rFonts w:ascii="Palatino Linotype" w:hAnsi="Palatino Linotype" w:cs="Arial"/>
          <w:bCs/>
          <w:i/>
          <w:noProof/>
          <w:sz w:val="22"/>
          <w:szCs w:val="22"/>
        </w:rPr>
        <w:t>información</w:t>
      </w:r>
      <w:r w:rsidRPr="00A87266">
        <w:rPr>
          <w:rFonts w:ascii="Palatino Linotype" w:hAnsi="Palatino Linotype" w:cs="Arial"/>
          <w:i/>
          <w:sz w:val="22"/>
          <w:szCs w:val="22"/>
          <w:lang w:eastAsia="es-MX"/>
        </w:rPr>
        <w:t xml:space="preserve"> y sólo </w:t>
      </w:r>
      <w:r w:rsidRPr="00A87266">
        <w:rPr>
          <w:rFonts w:ascii="Palatino Linotype" w:hAnsi="Palatino Linotype" w:cs="Arial"/>
          <w:i/>
          <w:sz w:val="22"/>
          <w:szCs w:val="22"/>
        </w:rPr>
        <w:t>podrán</w:t>
      </w:r>
      <w:r w:rsidRPr="00A87266">
        <w:rPr>
          <w:rFonts w:ascii="Palatino Linotype" w:hAnsi="Palatino Linotype" w:cs="Arial"/>
          <w:i/>
          <w:sz w:val="22"/>
          <w:szCs w:val="22"/>
          <w:lang w:eastAsia="es-MX"/>
        </w:rPr>
        <w:t xml:space="preserve"> invocarlas cuando acrediten su procedencia.</w:t>
      </w:r>
    </w:p>
    <w:p w14:paraId="68ADA5B2"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Quinto.</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87266">
        <w:rPr>
          <w:rFonts w:ascii="Palatino Linotype" w:hAnsi="Palatino Linotype" w:cs="Arial"/>
          <w:i/>
          <w:sz w:val="22"/>
          <w:szCs w:val="22"/>
          <w:lang w:eastAsia="es-MX"/>
        </w:rPr>
        <w:t xml:space="preserve"> la Ley General, la Ley Federal y </w:t>
      </w:r>
      <w:r w:rsidRPr="00A87266">
        <w:rPr>
          <w:rFonts w:ascii="Palatino Linotype" w:hAnsi="Palatino Linotype" w:cs="Arial"/>
          <w:b/>
          <w:i/>
          <w:sz w:val="22"/>
          <w:szCs w:val="22"/>
          <w:u w:val="single"/>
          <w:lang w:eastAsia="es-MX"/>
        </w:rPr>
        <w:t xml:space="preserve">leyes estatales, </w:t>
      </w:r>
      <w:r w:rsidRPr="00A87266">
        <w:rPr>
          <w:rFonts w:ascii="Palatino Linotype" w:hAnsi="Palatino Linotype" w:cs="Arial"/>
          <w:b/>
          <w:i/>
          <w:sz w:val="22"/>
          <w:szCs w:val="22"/>
          <w:u w:val="single"/>
        </w:rPr>
        <w:t>corresponderá</w:t>
      </w:r>
      <w:r w:rsidRPr="00A87266">
        <w:rPr>
          <w:rFonts w:ascii="Palatino Linotype" w:hAnsi="Palatino Linotype" w:cs="Arial"/>
          <w:b/>
          <w:i/>
          <w:sz w:val="22"/>
          <w:szCs w:val="22"/>
          <w:u w:val="single"/>
          <w:lang w:eastAsia="es-MX"/>
        </w:rPr>
        <w:t xml:space="preserve"> a los </w:t>
      </w:r>
      <w:r w:rsidRPr="00A87266">
        <w:rPr>
          <w:rFonts w:ascii="Palatino Linotype" w:hAnsi="Palatino Linotype" w:cs="Arial"/>
          <w:b/>
          <w:i/>
          <w:sz w:val="22"/>
          <w:szCs w:val="22"/>
          <w:u w:val="single"/>
          <w:lang w:eastAsia="es-MX"/>
        </w:rPr>
        <w:lastRenderedPageBreak/>
        <w:t>sujetos obligados, por lo que deberán fundar y motivar debidamente la clasificación de la información ante una solicitud de acceso</w:t>
      </w:r>
      <w:r w:rsidRPr="00A87266">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68BA89C9"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Sexto.</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Los sujetos obligados no podrán emitir acuerdos de carácter general</w:t>
      </w:r>
      <w:r w:rsidRPr="00A87266">
        <w:rPr>
          <w:rFonts w:ascii="Palatino Linotype" w:hAnsi="Palatino Linotype" w:cs="Arial"/>
          <w:i/>
          <w:sz w:val="22"/>
          <w:szCs w:val="22"/>
          <w:lang w:eastAsia="es-MX"/>
        </w:rPr>
        <w:t xml:space="preserve"> ni particular que clasifiquen </w:t>
      </w:r>
      <w:r w:rsidRPr="00A87266">
        <w:rPr>
          <w:rFonts w:ascii="Palatino Linotype" w:hAnsi="Palatino Linotype" w:cs="Arial"/>
          <w:bCs/>
          <w:i/>
          <w:noProof/>
          <w:sz w:val="22"/>
          <w:szCs w:val="22"/>
        </w:rPr>
        <w:t>documentos</w:t>
      </w:r>
      <w:r w:rsidRPr="00A8726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744C1FA" w14:textId="77777777" w:rsidR="004C189C" w:rsidRPr="00A87266" w:rsidRDefault="004C189C" w:rsidP="0083172E">
      <w:pPr>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u w:val="single"/>
          <w:lang w:eastAsia="es-MX"/>
        </w:rPr>
        <w:t xml:space="preserve">La clasificación de </w:t>
      </w:r>
      <w:r w:rsidRPr="00A87266">
        <w:rPr>
          <w:rFonts w:ascii="Palatino Linotype" w:hAnsi="Palatino Linotype" w:cs="Arial"/>
          <w:b/>
          <w:i/>
          <w:sz w:val="22"/>
          <w:szCs w:val="22"/>
          <w:u w:val="single"/>
        </w:rPr>
        <w:t>información</w:t>
      </w:r>
      <w:r w:rsidRPr="00A87266">
        <w:rPr>
          <w:rFonts w:ascii="Palatino Linotype" w:hAnsi="Palatino Linotype" w:cs="Arial"/>
          <w:b/>
          <w:i/>
          <w:sz w:val="22"/>
          <w:szCs w:val="22"/>
          <w:u w:val="single"/>
          <w:lang w:eastAsia="es-MX"/>
        </w:rPr>
        <w:t xml:space="preserve"> se realizará conforme a un análisis caso por caso</w:t>
      </w:r>
      <w:r w:rsidRPr="00A87266">
        <w:rPr>
          <w:rFonts w:ascii="Palatino Linotype" w:hAnsi="Palatino Linotype" w:cs="Arial"/>
          <w:i/>
          <w:sz w:val="22"/>
          <w:szCs w:val="22"/>
          <w:lang w:eastAsia="es-MX"/>
        </w:rPr>
        <w:t xml:space="preserve">, mediante la aplicación </w:t>
      </w:r>
      <w:r w:rsidRPr="00A87266">
        <w:rPr>
          <w:rFonts w:ascii="Palatino Linotype" w:hAnsi="Palatino Linotype" w:cs="Arial"/>
          <w:bCs/>
          <w:i/>
          <w:noProof/>
          <w:sz w:val="22"/>
          <w:szCs w:val="22"/>
        </w:rPr>
        <w:t>de</w:t>
      </w:r>
      <w:r w:rsidRPr="00A87266">
        <w:rPr>
          <w:rFonts w:ascii="Palatino Linotype" w:hAnsi="Palatino Linotype" w:cs="Arial"/>
          <w:i/>
          <w:sz w:val="22"/>
          <w:szCs w:val="22"/>
          <w:lang w:eastAsia="es-MX"/>
        </w:rPr>
        <w:t xml:space="preserve"> la prueba de daño y de interés público.</w:t>
      </w:r>
    </w:p>
    <w:p w14:paraId="03D28B7C"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Séptimo.</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 xml:space="preserve">La clasificación </w:t>
      </w:r>
      <w:r w:rsidRPr="00A87266">
        <w:rPr>
          <w:rFonts w:ascii="Palatino Linotype" w:hAnsi="Palatino Linotype" w:cs="Arial"/>
          <w:b/>
          <w:bCs/>
          <w:i/>
          <w:noProof/>
          <w:sz w:val="22"/>
          <w:szCs w:val="22"/>
          <w:u w:val="single"/>
        </w:rPr>
        <w:t>de</w:t>
      </w:r>
      <w:r w:rsidRPr="00A87266">
        <w:rPr>
          <w:rFonts w:ascii="Palatino Linotype" w:hAnsi="Palatino Linotype" w:cs="Arial"/>
          <w:b/>
          <w:i/>
          <w:sz w:val="22"/>
          <w:szCs w:val="22"/>
          <w:u w:val="single"/>
          <w:lang w:eastAsia="es-MX"/>
        </w:rPr>
        <w:t xml:space="preserve"> la </w:t>
      </w:r>
      <w:r w:rsidRPr="00A87266">
        <w:rPr>
          <w:rFonts w:ascii="Palatino Linotype" w:hAnsi="Palatino Linotype" w:cs="Arial"/>
          <w:b/>
          <w:i/>
          <w:sz w:val="22"/>
          <w:szCs w:val="22"/>
          <w:u w:val="single"/>
        </w:rPr>
        <w:t>información</w:t>
      </w:r>
      <w:r w:rsidRPr="00A87266">
        <w:rPr>
          <w:rFonts w:ascii="Palatino Linotype" w:hAnsi="Palatino Linotype" w:cs="Arial"/>
          <w:b/>
          <w:i/>
          <w:sz w:val="22"/>
          <w:szCs w:val="22"/>
          <w:u w:val="single"/>
          <w:lang w:eastAsia="es-MX"/>
        </w:rPr>
        <w:t xml:space="preserve"> se llevará a cabo en el momento en que</w:t>
      </w:r>
      <w:r w:rsidRPr="00A87266">
        <w:rPr>
          <w:rFonts w:ascii="Palatino Linotype" w:hAnsi="Palatino Linotype" w:cs="Arial"/>
          <w:i/>
          <w:sz w:val="22"/>
          <w:szCs w:val="22"/>
          <w:lang w:eastAsia="es-MX"/>
        </w:rPr>
        <w:t>:</w:t>
      </w:r>
    </w:p>
    <w:p w14:paraId="3F3DCA98"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I.</w:t>
      </w:r>
      <w:r w:rsidRPr="00A87266">
        <w:rPr>
          <w:rFonts w:ascii="Palatino Linotype" w:hAnsi="Palatino Linotype" w:cs="Arial"/>
          <w:i/>
          <w:sz w:val="22"/>
          <w:szCs w:val="22"/>
          <w:lang w:eastAsia="es-MX"/>
        </w:rPr>
        <w:t xml:space="preserve"> Se reciba una solicitud de acceso a la información;</w:t>
      </w:r>
    </w:p>
    <w:p w14:paraId="40920C0D"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II.</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 xml:space="preserve">Se determine </w:t>
      </w:r>
      <w:r w:rsidRPr="00A87266">
        <w:rPr>
          <w:rFonts w:ascii="Palatino Linotype" w:hAnsi="Palatino Linotype" w:cs="Arial"/>
          <w:b/>
          <w:bCs/>
          <w:i/>
          <w:noProof/>
          <w:sz w:val="22"/>
          <w:szCs w:val="22"/>
          <w:u w:val="single"/>
        </w:rPr>
        <w:t>mediante</w:t>
      </w:r>
      <w:r w:rsidRPr="00A87266">
        <w:rPr>
          <w:rFonts w:ascii="Palatino Linotype" w:hAnsi="Palatino Linotype" w:cs="Arial"/>
          <w:b/>
          <w:i/>
          <w:sz w:val="22"/>
          <w:szCs w:val="22"/>
          <w:u w:val="single"/>
          <w:lang w:eastAsia="es-MX"/>
        </w:rPr>
        <w:t xml:space="preserve"> resolución de autoridad competente</w:t>
      </w:r>
      <w:r w:rsidRPr="00A87266">
        <w:rPr>
          <w:rFonts w:ascii="Palatino Linotype" w:hAnsi="Palatino Linotype" w:cs="Arial"/>
          <w:i/>
          <w:sz w:val="22"/>
          <w:szCs w:val="22"/>
          <w:lang w:eastAsia="es-MX"/>
        </w:rPr>
        <w:t>, o</w:t>
      </w:r>
    </w:p>
    <w:p w14:paraId="3DE5189A"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III.</w:t>
      </w:r>
      <w:r w:rsidRPr="00A87266">
        <w:rPr>
          <w:rFonts w:ascii="Palatino Linotype" w:hAnsi="Palatino Linotype" w:cs="Arial"/>
          <w:i/>
          <w:sz w:val="22"/>
          <w:szCs w:val="22"/>
          <w:lang w:eastAsia="es-MX"/>
        </w:rPr>
        <w:t xml:space="preserve"> Se generen </w:t>
      </w:r>
      <w:r w:rsidRPr="00A87266">
        <w:rPr>
          <w:rFonts w:ascii="Palatino Linotype" w:hAnsi="Palatino Linotype" w:cs="Arial"/>
          <w:bCs/>
          <w:i/>
          <w:noProof/>
          <w:sz w:val="22"/>
          <w:szCs w:val="22"/>
        </w:rPr>
        <w:t>versiones</w:t>
      </w:r>
      <w:r w:rsidRPr="00A8726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8EDA989"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 xml:space="preserve">Los titulares de las áreas deberán revisar la clasificación al momento de la recepción de una solicitud de </w:t>
      </w:r>
      <w:r w:rsidRPr="00A87266">
        <w:rPr>
          <w:rFonts w:ascii="Palatino Linotype" w:hAnsi="Palatino Linotype" w:cs="Arial"/>
          <w:bCs/>
          <w:i/>
          <w:noProof/>
          <w:sz w:val="22"/>
          <w:szCs w:val="22"/>
        </w:rPr>
        <w:t>acceso</w:t>
      </w:r>
      <w:r w:rsidRPr="00A87266">
        <w:rPr>
          <w:rFonts w:ascii="Palatino Linotype" w:hAnsi="Palatino Linotype" w:cs="Arial"/>
          <w:i/>
          <w:sz w:val="22"/>
          <w:szCs w:val="22"/>
          <w:lang w:eastAsia="es-MX"/>
        </w:rPr>
        <w:t xml:space="preserve"> a la información, para verificar si encuadra en una causal de reserva o de confidencialidad.</w:t>
      </w:r>
    </w:p>
    <w:p w14:paraId="708D9B39"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Octavo.</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87266">
        <w:rPr>
          <w:rFonts w:ascii="Palatino Linotype" w:hAnsi="Palatino Linotype" w:cs="Arial"/>
          <w:b/>
          <w:bCs/>
          <w:i/>
          <w:noProof/>
          <w:sz w:val="22"/>
          <w:szCs w:val="22"/>
          <w:u w:val="single"/>
        </w:rPr>
        <w:t>expresamente</w:t>
      </w:r>
      <w:r w:rsidRPr="00A87266">
        <w:rPr>
          <w:rFonts w:ascii="Palatino Linotype" w:hAnsi="Palatino Linotype" w:cs="Arial"/>
          <w:b/>
          <w:i/>
          <w:sz w:val="22"/>
          <w:szCs w:val="22"/>
          <w:u w:val="single"/>
          <w:lang w:eastAsia="es-MX"/>
        </w:rPr>
        <w:t xml:space="preserve"> le otorga el carácter de</w:t>
      </w:r>
      <w:r w:rsidRPr="00A87266">
        <w:rPr>
          <w:rFonts w:ascii="Palatino Linotype" w:hAnsi="Palatino Linotype" w:cs="Arial"/>
          <w:i/>
          <w:sz w:val="22"/>
          <w:szCs w:val="22"/>
          <w:lang w:eastAsia="es-MX"/>
        </w:rPr>
        <w:t xml:space="preserve"> reservada o </w:t>
      </w:r>
      <w:r w:rsidRPr="00A87266">
        <w:rPr>
          <w:rFonts w:ascii="Palatino Linotype" w:hAnsi="Palatino Linotype" w:cs="Arial"/>
          <w:b/>
          <w:i/>
          <w:sz w:val="22"/>
          <w:szCs w:val="22"/>
          <w:u w:val="single"/>
          <w:lang w:eastAsia="es-MX"/>
        </w:rPr>
        <w:t>confidencial</w:t>
      </w:r>
      <w:r w:rsidRPr="00A87266">
        <w:rPr>
          <w:rFonts w:ascii="Palatino Linotype" w:hAnsi="Palatino Linotype" w:cs="Arial"/>
          <w:i/>
          <w:sz w:val="22"/>
          <w:szCs w:val="22"/>
          <w:lang w:eastAsia="es-MX"/>
        </w:rPr>
        <w:t>.</w:t>
      </w:r>
    </w:p>
    <w:p w14:paraId="0388CB3A" w14:textId="77777777" w:rsidR="004C189C" w:rsidRPr="00A87266" w:rsidRDefault="004C189C" w:rsidP="0083172E">
      <w:pPr>
        <w:autoSpaceDE w:val="0"/>
        <w:autoSpaceDN w:val="0"/>
        <w:adjustRightInd w:val="0"/>
        <w:ind w:left="709" w:right="709"/>
        <w:jc w:val="both"/>
        <w:rPr>
          <w:rFonts w:ascii="Palatino Linotype" w:hAnsi="Palatino Linotype" w:cs="Arial"/>
          <w:bCs/>
          <w:i/>
          <w:noProof/>
          <w:sz w:val="22"/>
          <w:szCs w:val="22"/>
        </w:rPr>
      </w:pPr>
      <w:r w:rsidRPr="00A87266">
        <w:rPr>
          <w:rFonts w:ascii="Palatino Linotype" w:hAnsi="Palatino Linotype" w:cs="Arial"/>
          <w:b/>
          <w:i/>
          <w:sz w:val="22"/>
          <w:szCs w:val="22"/>
          <w:u w:val="single"/>
          <w:lang w:eastAsia="es-MX"/>
        </w:rPr>
        <w:t xml:space="preserve">Para </w:t>
      </w:r>
      <w:r w:rsidRPr="00A87266">
        <w:rPr>
          <w:rFonts w:ascii="Palatino Linotype" w:hAnsi="Palatino Linotype" w:cs="Arial"/>
          <w:b/>
          <w:bCs/>
          <w:i/>
          <w:noProof/>
          <w:sz w:val="22"/>
          <w:szCs w:val="22"/>
          <w:u w:val="single"/>
        </w:rPr>
        <w:t xml:space="preserve">motivar la clasificación se deberán señalar las razones o circunstancias especiales que lo </w:t>
      </w:r>
      <w:r w:rsidRPr="00A87266">
        <w:rPr>
          <w:rFonts w:ascii="Palatino Linotype" w:hAnsi="Palatino Linotype" w:cs="Arial"/>
          <w:b/>
          <w:i/>
          <w:sz w:val="22"/>
          <w:szCs w:val="22"/>
          <w:u w:val="single"/>
          <w:lang w:eastAsia="es-MX"/>
        </w:rPr>
        <w:t>llevaron</w:t>
      </w:r>
      <w:r w:rsidRPr="00A87266">
        <w:rPr>
          <w:rFonts w:ascii="Palatino Linotype" w:hAnsi="Palatino Linotype" w:cs="Arial"/>
          <w:b/>
          <w:bCs/>
          <w:i/>
          <w:noProof/>
          <w:sz w:val="22"/>
          <w:szCs w:val="22"/>
          <w:u w:val="single"/>
        </w:rPr>
        <w:t xml:space="preserve"> a concluir que el caso particular se ajusta al supuesto previsto por la norma legal invocada </w:t>
      </w:r>
      <w:r w:rsidRPr="00A87266">
        <w:rPr>
          <w:rFonts w:ascii="Palatino Linotype" w:hAnsi="Palatino Linotype" w:cs="Arial"/>
          <w:bCs/>
          <w:i/>
          <w:noProof/>
          <w:sz w:val="22"/>
          <w:szCs w:val="22"/>
        </w:rPr>
        <w:t>como fundamento.</w:t>
      </w:r>
    </w:p>
    <w:p w14:paraId="31E92ABE" w14:textId="77777777" w:rsidR="004C189C" w:rsidRPr="00A87266" w:rsidRDefault="004C189C" w:rsidP="0083172E">
      <w:pPr>
        <w:autoSpaceDE w:val="0"/>
        <w:autoSpaceDN w:val="0"/>
        <w:adjustRightInd w:val="0"/>
        <w:ind w:left="709" w:right="709"/>
        <w:jc w:val="both"/>
        <w:rPr>
          <w:rFonts w:ascii="Palatino Linotype" w:hAnsi="Palatino Linotype" w:cs="Arial"/>
          <w:bCs/>
          <w:i/>
          <w:noProof/>
          <w:sz w:val="22"/>
          <w:szCs w:val="22"/>
        </w:rPr>
      </w:pPr>
      <w:r w:rsidRPr="00A8726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87266">
        <w:rPr>
          <w:rFonts w:ascii="Palatino Linotype" w:hAnsi="Palatino Linotype" w:cs="Arial"/>
          <w:i/>
          <w:sz w:val="22"/>
          <w:szCs w:val="22"/>
          <w:lang w:eastAsia="es-MX"/>
        </w:rPr>
        <w:t>de</w:t>
      </w:r>
      <w:r w:rsidRPr="00A87266">
        <w:rPr>
          <w:rFonts w:ascii="Palatino Linotype" w:hAnsi="Palatino Linotype" w:cs="Arial"/>
          <w:bCs/>
          <w:i/>
          <w:noProof/>
          <w:sz w:val="22"/>
          <w:szCs w:val="22"/>
        </w:rPr>
        <w:t xml:space="preserve"> </w:t>
      </w:r>
      <w:r w:rsidRPr="00A87266">
        <w:rPr>
          <w:rFonts w:ascii="Palatino Linotype" w:hAnsi="Palatino Linotype" w:cs="Arial"/>
          <w:i/>
          <w:sz w:val="22"/>
          <w:szCs w:val="22"/>
          <w:lang w:eastAsia="es-MX"/>
        </w:rPr>
        <w:t>reserva</w:t>
      </w:r>
      <w:r w:rsidRPr="00A87266">
        <w:rPr>
          <w:rFonts w:ascii="Palatino Linotype" w:hAnsi="Palatino Linotype" w:cs="Arial"/>
          <w:bCs/>
          <w:i/>
          <w:noProof/>
          <w:sz w:val="22"/>
          <w:szCs w:val="22"/>
        </w:rPr>
        <w:t>.</w:t>
      </w:r>
    </w:p>
    <w:p w14:paraId="5919771D" w14:textId="77777777" w:rsidR="004C189C" w:rsidRPr="00A87266" w:rsidRDefault="004C189C" w:rsidP="0083172E">
      <w:pPr>
        <w:autoSpaceDE w:val="0"/>
        <w:autoSpaceDN w:val="0"/>
        <w:adjustRightInd w:val="0"/>
        <w:ind w:left="709" w:right="709"/>
        <w:jc w:val="both"/>
        <w:rPr>
          <w:rFonts w:ascii="Palatino Linotype" w:hAnsi="Palatino Linotype" w:cs="Arial"/>
          <w:bCs/>
          <w:i/>
          <w:noProof/>
          <w:sz w:val="22"/>
          <w:szCs w:val="22"/>
        </w:rPr>
      </w:pPr>
      <w:r w:rsidRPr="00A87266">
        <w:rPr>
          <w:rFonts w:ascii="Palatino Linotype" w:hAnsi="Palatino Linotype" w:cs="Arial"/>
          <w:i/>
          <w:sz w:val="22"/>
          <w:szCs w:val="22"/>
          <w:lang w:eastAsia="es-MX"/>
        </w:rPr>
        <w:t>Tratándose</w:t>
      </w:r>
      <w:r w:rsidRPr="00A87266">
        <w:rPr>
          <w:rFonts w:ascii="Palatino Linotype" w:hAnsi="Palatino Linotype" w:cs="Arial"/>
          <w:bCs/>
          <w:i/>
          <w:noProof/>
          <w:sz w:val="22"/>
          <w:szCs w:val="22"/>
        </w:rPr>
        <w:t xml:space="preserve"> de información clasificada como confidencial respecto de la cual se haya </w:t>
      </w:r>
      <w:r w:rsidRPr="00A87266">
        <w:rPr>
          <w:rFonts w:ascii="Palatino Linotype" w:hAnsi="Palatino Linotype" w:cs="Arial"/>
          <w:i/>
          <w:sz w:val="22"/>
          <w:szCs w:val="22"/>
          <w:lang w:eastAsia="es-MX"/>
        </w:rPr>
        <w:t>determinado</w:t>
      </w:r>
      <w:r w:rsidRPr="00A87266">
        <w:rPr>
          <w:rFonts w:ascii="Palatino Linotype" w:hAnsi="Palatino Linotype" w:cs="Arial"/>
          <w:bCs/>
          <w:i/>
          <w:noProof/>
          <w:sz w:val="22"/>
          <w:szCs w:val="22"/>
        </w:rPr>
        <w:t xml:space="preserve"> </w:t>
      </w:r>
      <w:r w:rsidRPr="00A87266">
        <w:rPr>
          <w:rFonts w:ascii="Palatino Linotype" w:hAnsi="Palatino Linotype" w:cs="Arial"/>
          <w:i/>
          <w:sz w:val="22"/>
          <w:szCs w:val="22"/>
          <w:lang w:eastAsia="es-MX"/>
        </w:rPr>
        <w:t>su</w:t>
      </w:r>
      <w:r w:rsidRPr="00A8726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0FB874D"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Cs/>
          <w:i/>
          <w:noProof/>
          <w:sz w:val="22"/>
          <w:szCs w:val="22"/>
        </w:rPr>
        <w:t>Los documentos contenidos</w:t>
      </w:r>
      <w:r w:rsidRPr="00A8726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C8260CE"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Décimo.</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87266">
        <w:rPr>
          <w:rFonts w:ascii="Palatino Linotype" w:hAnsi="Palatino Linotype" w:cs="Arial"/>
          <w:b/>
          <w:i/>
          <w:sz w:val="22"/>
          <w:szCs w:val="22"/>
          <w:u w:val="single"/>
        </w:rPr>
        <w:t>documentos</w:t>
      </w:r>
      <w:r w:rsidRPr="00A87266">
        <w:rPr>
          <w:rFonts w:ascii="Palatino Linotype" w:hAnsi="Palatino Linotype" w:cs="Arial"/>
          <w:b/>
          <w:i/>
          <w:sz w:val="22"/>
          <w:szCs w:val="22"/>
          <w:u w:val="single"/>
          <w:lang w:eastAsia="es-MX"/>
        </w:rPr>
        <w:t xml:space="preserve"> clasificados</w:t>
      </w:r>
      <w:r w:rsidRPr="00A87266">
        <w:rPr>
          <w:rFonts w:ascii="Palatino Linotype" w:hAnsi="Palatino Linotype" w:cs="Arial"/>
          <w:i/>
          <w:sz w:val="22"/>
          <w:szCs w:val="22"/>
          <w:lang w:eastAsia="es-MX"/>
        </w:rPr>
        <w:t xml:space="preserve">. Asimismo, deberán asegurarse de que dicho personal </w:t>
      </w:r>
      <w:r w:rsidRPr="00A87266">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14:paraId="00C86B6C"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87266">
        <w:rPr>
          <w:rFonts w:ascii="Palatino Linotype" w:hAnsi="Palatino Linotype" w:cs="Arial"/>
          <w:i/>
          <w:sz w:val="22"/>
          <w:szCs w:val="22"/>
        </w:rPr>
        <w:t>que</w:t>
      </w:r>
      <w:r w:rsidRPr="00A87266">
        <w:rPr>
          <w:rFonts w:ascii="Palatino Linotype" w:hAnsi="Palatino Linotype" w:cs="Arial"/>
          <w:i/>
          <w:sz w:val="22"/>
          <w:szCs w:val="22"/>
          <w:lang w:eastAsia="es-MX"/>
        </w:rPr>
        <w:t xml:space="preserve"> rija la actuación del sujeto obligado.</w:t>
      </w:r>
    </w:p>
    <w:p w14:paraId="23CDC4A2"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Décimo primero.</w:t>
      </w:r>
      <w:r w:rsidRPr="00A87266">
        <w:rPr>
          <w:rFonts w:ascii="Palatino Linotype" w:hAnsi="Palatino Linotype" w:cs="Arial"/>
          <w:i/>
          <w:sz w:val="22"/>
          <w:szCs w:val="22"/>
          <w:lang w:eastAsia="es-MX"/>
        </w:rPr>
        <w:t xml:space="preserve"> </w:t>
      </w:r>
      <w:r w:rsidRPr="00A87266">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87266">
        <w:rPr>
          <w:rFonts w:ascii="Palatino Linotype" w:hAnsi="Palatino Linotype" w:cs="Arial"/>
          <w:i/>
          <w:sz w:val="22"/>
          <w:szCs w:val="22"/>
          <w:lang w:eastAsia="es-MX"/>
        </w:rPr>
        <w:t xml:space="preserve"> de conformidad con lo dispuesto en el Capítulo VIII de los presentes lineamientos.</w:t>
      </w:r>
    </w:p>
    <w:p w14:paraId="27FD4FC0" w14:textId="77777777" w:rsidR="004C189C" w:rsidRPr="00A87266" w:rsidRDefault="004C189C" w:rsidP="0083172E">
      <w:pPr>
        <w:autoSpaceDE w:val="0"/>
        <w:autoSpaceDN w:val="0"/>
        <w:adjustRightInd w:val="0"/>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w:t>
      </w:r>
    </w:p>
    <w:p w14:paraId="3BE93003" w14:textId="77777777" w:rsidR="004C189C" w:rsidRPr="00A87266" w:rsidRDefault="004C189C" w:rsidP="0083172E">
      <w:pPr>
        <w:ind w:left="709" w:right="709"/>
        <w:jc w:val="center"/>
        <w:rPr>
          <w:rFonts w:ascii="Palatino Linotype" w:hAnsi="Palatino Linotype" w:cs="Arial"/>
          <w:b/>
          <w:i/>
          <w:sz w:val="22"/>
          <w:szCs w:val="22"/>
          <w:lang w:eastAsia="es-MX"/>
        </w:rPr>
      </w:pPr>
      <w:r w:rsidRPr="00A87266">
        <w:rPr>
          <w:rFonts w:ascii="Palatino Linotype" w:hAnsi="Palatino Linotype" w:cs="Arial"/>
          <w:b/>
          <w:i/>
          <w:sz w:val="22"/>
          <w:szCs w:val="22"/>
          <w:lang w:eastAsia="es-MX"/>
        </w:rPr>
        <w:t>CAPÍTULO VIII</w:t>
      </w:r>
    </w:p>
    <w:p w14:paraId="7BE3A835" w14:textId="77777777" w:rsidR="004C189C" w:rsidRPr="00A87266" w:rsidRDefault="004C189C" w:rsidP="0083172E">
      <w:pPr>
        <w:ind w:left="709" w:right="709"/>
        <w:jc w:val="center"/>
        <w:rPr>
          <w:rFonts w:ascii="Palatino Linotype" w:hAnsi="Palatino Linotype" w:cs="Arial"/>
          <w:b/>
          <w:i/>
          <w:sz w:val="22"/>
          <w:szCs w:val="22"/>
          <w:lang w:eastAsia="es-MX"/>
        </w:rPr>
      </w:pPr>
      <w:r w:rsidRPr="00A87266">
        <w:rPr>
          <w:rFonts w:ascii="Palatino Linotype" w:hAnsi="Palatino Linotype" w:cs="Arial"/>
          <w:b/>
          <w:i/>
          <w:sz w:val="22"/>
          <w:szCs w:val="22"/>
          <w:lang w:eastAsia="es-MX"/>
        </w:rPr>
        <w:t>DE LA LEYENDA DE CLASIFICACIÓN</w:t>
      </w:r>
    </w:p>
    <w:p w14:paraId="67B8FBED" w14:textId="77777777" w:rsidR="004C189C" w:rsidRPr="00A87266" w:rsidRDefault="004C189C" w:rsidP="0083172E">
      <w:pPr>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 xml:space="preserve">Quincuagésimo. </w:t>
      </w:r>
      <w:r w:rsidRPr="00A8726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87266">
        <w:rPr>
          <w:rFonts w:ascii="Palatino Linotype" w:hAnsi="Palatino Linotype" w:cs="Arial"/>
          <w:i/>
          <w:sz w:val="22"/>
          <w:szCs w:val="22"/>
          <w:lang w:eastAsia="es-MX"/>
        </w:rPr>
        <w:t xml:space="preserve"> para señalar la clasificación de documentos o expedientes, sin perjuicio de que establezcan los propios.</w:t>
      </w:r>
    </w:p>
    <w:p w14:paraId="3EA5AAE9" w14:textId="77777777" w:rsidR="004C189C" w:rsidRPr="00A87266" w:rsidRDefault="004C189C" w:rsidP="0083172E">
      <w:pPr>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w:t>
      </w:r>
    </w:p>
    <w:p w14:paraId="749A7120" w14:textId="77777777" w:rsidR="004C189C" w:rsidRPr="00A87266" w:rsidRDefault="004C189C" w:rsidP="0083172E">
      <w:pPr>
        <w:ind w:left="709" w:right="709"/>
        <w:jc w:val="both"/>
        <w:rPr>
          <w:rFonts w:ascii="Palatino Linotype" w:hAnsi="Palatino Linotype" w:cs="Arial"/>
          <w:i/>
          <w:sz w:val="22"/>
          <w:szCs w:val="22"/>
          <w:lang w:eastAsia="es-MX"/>
        </w:rPr>
      </w:pPr>
      <w:r w:rsidRPr="00A87266">
        <w:rPr>
          <w:rFonts w:ascii="Palatino Linotype" w:hAnsi="Palatino Linotype" w:cs="Arial"/>
          <w:b/>
          <w:i/>
          <w:sz w:val="22"/>
          <w:szCs w:val="22"/>
          <w:lang w:eastAsia="es-MX"/>
        </w:rPr>
        <w:t xml:space="preserve">Quincuagésimo tercero. </w:t>
      </w:r>
      <w:r w:rsidRPr="00A87266">
        <w:rPr>
          <w:rFonts w:ascii="Palatino Linotype" w:hAnsi="Palatino Linotype" w:cs="Arial"/>
          <w:b/>
          <w:i/>
          <w:sz w:val="22"/>
          <w:szCs w:val="22"/>
          <w:u w:val="single"/>
          <w:lang w:eastAsia="es-MX"/>
        </w:rPr>
        <w:t>El formato para señalar la clasificación parcial de un documento</w:t>
      </w:r>
      <w:r w:rsidRPr="00A87266">
        <w:rPr>
          <w:rFonts w:ascii="Palatino Linotype" w:hAnsi="Palatino Linotype" w:cs="Arial"/>
          <w:i/>
          <w:sz w:val="22"/>
          <w:szCs w:val="22"/>
          <w:lang w:eastAsia="es-MX"/>
        </w:rPr>
        <w:t>, es el siguiente:</w:t>
      </w:r>
    </w:p>
    <w:tbl>
      <w:tblPr>
        <w:tblStyle w:val="Tablaconcuadrcula1"/>
        <w:tblW w:w="0" w:type="auto"/>
        <w:jc w:val="center"/>
        <w:tblLook w:val="04A0" w:firstRow="1" w:lastRow="0" w:firstColumn="1" w:lastColumn="0" w:noHBand="0" w:noVBand="1"/>
      </w:tblPr>
      <w:tblGrid>
        <w:gridCol w:w="1129"/>
        <w:gridCol w:w="1990"/>
        <w:gridCol w:w="4531"/>
      </w:tblGrid>
      <w:tr w:rsidR="004C189C" w:rsidRPr="00A87266" w14:paraId="394EA3A9" w14:textId="77777777" w:rsidTr="00133482">
        <w:trPr>
          <w:jc w:val="center"/>
        </w:trPr>
        <w:tc>
          <w:tcPr>
            <w:tcW w:w="1129" w:type="dxa"/>
            <w:tcBorders>
              <w:top w:val="nil"/>
              <w:left w:val="nil"/>
              <w:bottom w:val="single" w:sz="4" w:space="0" w:color="auto"/>
              <w:right w:val="single" w:sz="4" w:space="0" w:color="auto"/>
            </w:tcBorders>
          </w:tcPr>
          <w:p w14:paraId="63F2D993" w14:textId="77777777" w:rsidR="004C189C" w:rsidRPr="00A87266" w:rsidRDefault="004C189C" w:rsidP="0083172E">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7691CD77" w14:textId="77777777" w:rsidR="004C189C" w:rsidRPr="00A87266" w:rsidRDefault="004C189C" w:rsidP="0083172E">
            <w:pPr>
              <w:jc w:val="center"/>
              <w:rPr>
                <w:rFonts w:ascii="Palatino Linotype" w:hAnsi="Palatino Linotype"/>
                <w:b/>
                <w:i/>
              </w:rPr>
            </w:pPr>
            <w:r w:rsidRPr="00A87266">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5284521A" w14:textId="77777777" w:rsidR="004C189C" w:rsidRPr="00A87266" w:rsidRDefault="004C189C" w:rsidP="0083172E">
            <w:pPr>
              <w:jc w:val="center"/>
              <w:rPr>
                <w:rFonts w:ascii="Palatino Linotype" w:hAnsi="Palatino Linotype"/>
                <w:b/>
                <w:i/>
              </w:rPr>
            </w:pPr>
            <w:r w:rsidRPr="00A87266">
              <w:rPr>
                <w:rFonts w:ascii="Palatino Linotype" w:hAnsi="Palatino Linotype"/>
                <w:b/>
                <w:i/>
              </w:rPr>
              <w:t>Dónde:</w:t>
            </w:r>
          </w:p>
        </w:tc>
      </w:tr>
      <w:tr w:rsidR="004C189C" w:rsidRPr="00A87266" w14:paraId="4576E42F" w14:textId="77777777" w:rsidTr="00133482">
        <w:trPr>
          <w:jc w:val="center"/>
        </w:trPr>
        <w:tc>
          <w:tcPr>
            <w:tcW w:w="1129" w:type="dxa"/>
            <w:vMerge w:val="restart"/>
            <w:tcBorders>
              <w:top w:val="single" w:sz="4" w:space="0" w:color="auto"/>
            </w:tcBorders>
            <w:vAlign w:val="center"/>
          </w:tcPr>
          <w:p w14:paraId="18E959AC" w14:textId="77777777" w:rsidR="004C189C" w:rsidRPr="00A87266" w:rsidRDefault="004C189C" w:rsidP="0083172E">
            <w:pPr>
              <w:jc w:val="center"/>
              <w:rPr>
                <w:rFonts w:ascii="Palatino Linotype" w:hAnsi="Palatino Linotype" w:cs="Arial"/>
                <w:b/>
                <w:i/>
                <w:lang w:eastAsia="es-MX"/>
              </w:rPr>
            </w:pPr>
            <w:r w:rsidRPr="00A87266">
              <w:rPr>
                <w:rFonts w:ascii="Palatino Linotype" w:hAnsi="Palatino Linotype" w:cs="Arial"/>
                <w:b/>
                <w:i/>
                <w:lang w:eastAsia="es-MX"/>
              </w:rPr>
              <w:t>Sello oficial o logotipo del sujeto obligado</w:t>
            </w:r>
          </w:p>
        </w:tc>
        <w:tc>
          <w:tcPr>
            <w:tcW w:w="1990" w:type="dxa"/>
            <w:tcBorders>
              <w:top w:val="single" w:sz="4" w:space="0" w:color="auto"/>
            </w:tcBorders>
          </w:tcPr>
          <w:p w14:paraId="4B21D5B4"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Fecha de clasificación</w:t>
            </w:r>
          </w:p>
        </w:tc>
        <w:tc>
          <w:tcPr>
            <w:tcW w:w="4531" w:type="dxa"/>
            <w:tcBorders>
              <w:top w:val="single" w:sz="4" w:space="0" w:color="auto"/>
            </w:tcBorders>
          </w:tcPr>
          <w:p w14:paraId="6C103966"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Se anotará la fecha en la que el Comité de Transparencia confirmó la clasificación del documento, en su caso.</w:t>
            </w:r>
          </w:p>
        </w:tc>
      </w:tr>
      <w:tr w:rsidR="004C189C" w:rsidRPr="00A87266" w14:paraId="50B3BC1D" w14:textId="77777777" w:rsidTr="00133482">
        <w:trPr>
          <w:jc w:val="center"/>
        </w:trPr>
        <w:tc>
          <w:tcPr>
            <w:tcW w:w="1129" w:type="dxa"/>
            <w:vMerge/>
          </w:tcPr>
          <w:p w14:paraId="7D1CA8BA" w14:textId="77777777" w:rsidR="004C189C" w:rsidRPr="00A87266" w:rsidRDefault="004C189C" w:rsidP="0083172E">
            <w:pPr>
              <w:jc w:val="both"/>
              <w:rPr>
                <w:rFonts w:ascii="Palatino Linotype" w:hAnsi="Palatino Linotype" w:cs="Arial"/>
                <w:i/>
                <w:lang w:eastAsia="es-MX"/>
              </w:rPr>
            </w:pPr>
          </w:p>
        </w:tc>
        <w:tc>
          <w:tcPr>
            <w:tcW w:w="1990" w:type="dxa"/>
          </w:tcPr>
          <w:p w14:paraId="4F81D69D"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Área</w:t>
            </w:r>
          </w:p>
        </w:tc>
        <w:tc>
          <w:tcPr>
            <w:tcW w:w="4531" w:type="dxa"/>
          </w:tcPr>
          <w:p w14:paraId="4313265E"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Se señalará el nombre del área del cual es titular quien clasifica.</w:t>
            </w:r>
          </w:p>
        </w:tc>
      </w:tr>
      <w:tr w:rsidR="004C189C" w:rsidRPr="00A87266" w14:paraId="24EE2D07" w14:textId="77777777" w:rsidTr="00133482">
        <w:trPr>
          <w:jc w:val="center"/>
        </w:trPr>
        <w:tc>
          <w:tcPr>
            <w:tcW w:w="1129" w:type="dxa"/>
            <w:vMerge/>
          </w:tcPr>
          <w:p w14:paraId="1A4487D1" w14:textId="77777777" w:rsidR="004C189C" w:rsidRPr="00A87266" w:rsidRDefault="004C189C" w:rsidP="0083172E">
            <w:pPr>
              <w:jc w:val="both"/>
              <w:rPr>
                <w:rFonts w:ascii="Palatino Linotype" w:hAnsi="Palatino Linotype" w:cs="Arial"/>
                <w:i/>
                <w:lang w:eastAsia="es-MX"/>
              </w:rPr>
            </w:pPr>
          </w:p>
        </w:tc>
        <w:tc>
          <w:tcPr>
            <w:tcW w:w="1990" w:type="dxa"/>
          </w:tcPr>
          <w:p w14:paraId="521B2A40"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Información reservada</w:t>
            </w:r>
          </w:p>
        </w:tc>
        <w:tc>
          <w:tcPr>
            <w:tcW w:w="4531" w:type="dxa"/>
          </w:tcPr>
          <w:p w14:paraId="7730C478"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C189C" w:rsidRPr="00A87266" w14:paraId="2CDDE800" w14:textId="77777777" w:rsidTr="00133482">
        <w:trPr>
          <w:jc w:val="center"/>
        </w:trPr>
        <w:tc>
          <w:tcPr>
            <w:tcW w:w="1129" w:type="dxa"/>
            <w:vMerge/>
          </w:tcPr>
          <w:p w14:paraId="60421BB7" w14:textId="77777777" w:rsidR="004C189C" w:rsidRPr="00A87266" w:rsidRDefault="004C189C" w:rsidP="0083172E">
            <w:pPr>
              <w:jc w:val="both"/>
              <w:rPr>
                <w:rFonts w:ascii="Palatino Linotype" w:hAnsi="Palatino Linotype" w:cs="Arial"/>
                <w:i/>
                <w:lang w:eastAsia="es-MX"/>
              </w:rPr>
            </w:pPr>
          </w:p>
        </w:tc>
        <w:tc>
          <w:tcPr>
            <w:tcW w:w="1990" w:type="dxa"/>
          </w:tcPr>
          <w:p w14:paraId="632E21D5"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Periodo de reserva</w:t>
            </w:r>
          </w:p>
        </w:tc>
        <w:tc>
          <w:tcPr>
            <w:tcW w:w="4531" w:type="dxa"/>
          </w:tcPr>
          <w:p w14:paraId="7BD4C6DC"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Se anotará el número de años o meses por los que se mantendrá el documento o las partes del mismo como reservado.</w:t>
            </w:r>
          </w:p>
        </w:tc>
      </w:tr>
      <w:tr w:rsidR="004C189C" w:rsidRPr="00A87266" w14:paraId="02C91720" w14:textId="77777777" w:rsidTr="00133482">
        <w:trPr>
          <w:jc w:val="center"/>
        </w:trPr>
        <w:tc>
          <w:tcPr>
            <w:tcW w:w="1129" w:type="dxa"/>
            <w:vMerge/>
          </w:tcPr>
          <w:p w14:paraId="581A0810" w14:textId="77777777" w:rsidR="004C189C" w:rsidRPr="00A87266" w:rsidRDefault="004C189C" w:rsidP="0083172E">
            <w:pPr>
              <w:jc w:val="both"/>
              <w:rPr>
                <w:rFonts w:ascii="Palatino Linotype" w:hAnsi="Palatino Linotype" w:cs="Arial"/>
                <w:i/>
                <w:lang w:eastAsia="es-MX"/>
              </w:rPr>
            </w:pPr>
          </w:p>
        </w:tc>
        <w:tc>
          <w:tcPr>
            <w:tcW w:w="1990" w:type="dxa"/>
          </w:tcPr>
          <w:p w14:paraId="79B43343"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Fundamento legal</w:t>
            </w:r>
          </w:p>
        </w:tc>
        <w:tc>
          <w:tcPr>
            <w:tcW w:w="4531" w:type="dxa"/>
          </w:tcPr>
          <w:p w14:paraId="111F8F4C"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Se señalará el nombre del ordenamiento, el o los artículos, fracción(es), párrafo(s) con base en los cuales se sustente la reserva.</w:t>
            </w:r>
          </w:p>
        </w:tc>
      </w:tr>
      <w:tr w:rsidR="004C189C" w:rsidRPr="00A87266" w14:paraId="2C093F2A" w14:textId="77777777" w:rsidTr="00133482">
        <w:trPr>
          <w:jc w:val="center"/>
        </w:trPr>
        <w:tc>
          <w:tcPr>
            <w:tcW w:w="1129" w:type="dxa"/>
            <w:vMerge/>
          </w:tcPr>
          <w:p w14:paraId="7788E929" w14:textId="77777777" w:rsidR="004C189C" w:rsidRPr="00A87266" w:rsidRDefault="004C189C" w:rsidP="0083172E">
            <w:pPr>
              <w:jc w:val="both"/>
              <w:rPr>
                <w:rFonts w:ascii="Palatino Linotype" w:hAnsi="Palatino Linotype" w:cs="Arial"/>
                <w:i/>
                <w:lang w:eastAsia="es-MX"/>
              </w:rPr>
            </w:pPr>
          </w:p>
        </w:tc>
        <w:tc>
          <w:tcPr>
            <w:tcW w:w="1990" w:type="dxa"/>
          </w:tcPr>
          <w:p w14:paraId="5A65AF20"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Ampliación del periodo de reserva</w:t>
            </w:r>
          </w:p>
        </w:tc>
        <w:tc>
          <w:tcPr>
            <w:tcW w:w="4531" w:type="dxa"/>
          </w:tcPr>
          <w:p w14:paraId="09FC3851"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C189C" w:rsidRPr="00A87266" w14:paraId="5C6ED91A" w14:textId="77777777" w:rsidTr="00133482">
        <w:trPr>
          <w:jc w:val="center"/>
        </w:trPr>
        <w:tc>
          <w:tcPr>
            <w:tcW w:w="1129" w:type="dxa"/>
            <w:vMerge/>
          </w:tcPr>
          <w:p w14:paraId="79C8E986" w14:textId="77777777" w:rsidR="004C189C" w:rsidRPr="00A87266" w:rsidRDefault="004C189C" w:rsidP="0083172E">
            <w:pPr>
              <w:jc w:val="both"/>
              <w:rPr>
                <w:rFonts w:ascii="Palatino Linotype" w:hAnsi="Palatino Linotype" w:cs="Arial"/>
                <w:i/>
                <w:lang w:eastAsia="es-MX"/>
              </w:rPr>
            </w:pPr>
          </w:p>
        </w:tc>
        <w:tc>
          <w:tcPr>
            <w:tcW w:w="1990" w:type="dxa"/>
          </w:tcPr>
          <w:p w14:paraId="2BB3AD85" w14:textId="77777777" w:rsidR="004C189C" w:rsidRPr="00A87266" w:rsidRDefault="004C189C" w:rsidP="0083172E">
            <w:pPr>
              <w:jc w:val="center"/>
              <w:rPr>
                <w:rFonts w:ascii="Palatino Linotype" w:hAnsi="Palatino Linotype" w:cs="Arial"/>
                <w:b/>
                <w:i/>
                <w:u w:val="single"/>
                <w:lang w:eastAsia="es-MX"/>
              </w:rPr>
            </w:pPr>
            <w:r w:rsidRPr="00A87266">
              <w:rPr>
                <w:rFonts w:ascii="Palatino Linotype" w:hAnsi="Palatino Linotype" w:cs="Arial"/>
                <w:b/>
                <w:i/>
                <w:u w:val="single"/>
                <w:lang w:eastAsia="es-MX"/>
              </w:rPr>
              <w:t>Confidencial</w:t>
            </w:r>
          </w:p>
        </w:tc>
        <w:tc>
          <w:tcPr>
            <w:tcW w:w="4531" w:type="dxa"/>
          </w:tcPr>
          <w:p w14:paraId="27149A44"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 xml:space="preserve">Se indicarán, en su caso, </w:t>
            </w:r>
            <w:r w:rsidRPr="00A87266">
              <w:rPr>
                <w:rFonts w:ascii="Palatino Linotype" w:hAnsi="Palatino Linotype" w:cs="Arial"/>
                <w:b/>
                <w:i/>
                <w:u w:val="single"/>
                <w:lang w:eastAsia="es-MX"/>
              </w:rPr>
              <w:t>las partes o páginas del documento que se clasifica como confidencial</w:t>
            </w:r>
            <w:r w:rsidRPr="00A87266">
              <w:rPr>
                <w:rFonts w:ascii="Palatino Linotype" w:hAnsi="Palatino Linotype" w:cs="Arial"/>
                <w:i/>
                <w:lang w:eastAsia="es-MX"/>
              </w:rPr>
              <w:t xml:space="preserve">. </w:t>
            </w:r>
            <w:r w:rsidRPr="00A87266">
              <w:rPr>
                <w:rFonts w:ascii="Palatino Linotype" w:hAnsi="Palatino Linotype" w:cs="Arial"/>
                <w:b/>
                <w:i/>
                <w:u w:val="single"/>
                <w:lang w:eastAsia="es-MX"/>
              </w:rPr>
              <w:t>Si el documento fuera confidencial en su totalidad, se anotarán todas las páginas que lo conforman</w:t>
            </w:r>
            <w:r w:rsidRPr="00A87266">
              <w:rPr>
                <w:rFonts w:ascii="Palatino Linotype" w:hAnsi="Palatino Linotype" w:cs="Arial"/>
                <w:i/>
                <w:lang w:eastAsia="es-MX"/>
              </w:rPr>
              <w:t>. Si el documento no contiene información confidencial, se tachará este apartado.</w:t>
            </w:r>
          </w:p>
        </w:tc>
      </w:tr>
      <w:tr w:rsidR="004C189C" w:rsidRPr="00A87266" w14:paraId="5E3E7BA4" w14:textId="77777777" w:rsidTr="00133482">
        <w:trPr>
          <w:jc w:val="center"/>
        </w:trPr>
        <w:tc>
          <w:tcPr>
            <w:tcW w:w="1129" w:type="dxa"/>
            <w:vMerge/>
          </w:tcPr>
          <w:p w14:paraId="238B8F57" w14:textId="77777777" w:rsidR="004C189C" w:rsidRPr="00A87266" w:rsidRDefault="004C189C" w:rsidP="0083172E">
            <w:pPr>
              <w:jc w:val="both"/>
              <w:rPr>
                <w:rFonts w:ascii="Palatino Linotype" w:hAnsi="Palatino Linotype" w:cs="Arial"/>
                <w:i/>
                <w:lang w:eastAsia="es-MX"/>
              </w:rPr>
            </w:pPr>
          </w:p>
        </w:tc>
        <w:tc>
          <w:tcPr>
            <w:tcW w:w="1990" w:type="dxa"/>
          </w:tcPr>
          <w:p w14:paraId="3C06CEBA"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Fundamento legal</w:t>
            </w:r>
          </w:p>
        </w:tc>
        <w:tc>
          <w:tcPr>
            <w:tcW w:w="4531" w:type="dxa"/>
          </w:tcPr>
          <w:p w14:paraId="6C359267"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Se señalará el nombre del ordenamiento, el o los artículos, fracción(es), párrafo(s) con base en los cuales se sustente la confidencialidad.</w:t>
            </w:r>
          </w:p>
        </w:tc>
      </w:tr>
      <w:tr w:rsidR="004C189C" w:rsidRPr="00A87266" w14:paraId="5933E9F3" w14:textId="77777777" w:rsidTr="00133482">
        <w:trPr>
          <w:jc w:val="center"/>
        </w:trPr>
        <w:tc>
          <w:tcPr>
            <w:tcW w:w="1129" w:type="dxa"/>
            <w:vMerge/>
          </w:tcPr>
          <w:p w14:paraId="1E1A3718" w14:textId="77777777" w:rsidR="004C189C" w:rsidRPr="00A87266" w:rsidRDefault="004C189C" w:rsidP="0083172E">
            <w:pPr>
              <w:jc w:val="both"/>
              <w:rPr>
                <w:rFonts w:ascii="Palatino Linotype" w:hAnsi="Palatino Linotype" w:cs="Arial"/>
                <w:i/>
                <w:lang w:eastAsia="es-MX"/>
              </w:rPr>
            </w:pPr>
          </w:p>
        </w:tc>
        <w:tc>
          <w:tcPr>
            <w:tcW w:w="1990" w:type="dxa"/>
          </w:tcPr>
          <w:p w14:paraId="6EC05880"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Rúbrica del titular del área</w:t>
            </w:r>
          </w:p>
        </w:tc>
        <w:tc>
          <w:tcPr>
            <w:tcW w:w="4531" w:type="dxa"/>
          </w:tcPr>
          <w:p w14:paraId="64101CF6"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Rúbrica autógrafa de quien clasifica.</w:t>
            </w:r>
          </w:p>
        </w:tc>
      </w:tr>
      <w:tr w:rsidR="004C189C" w:rsidRPr="00A87266" w14:paraId="21C6D72E" w14:textId="77777777" w:rsidTr="00133482">
        <w:trPr>
          <w:jc w:val="center"/>
        </w:trPr>
        <w:tc>
          <w:tcPr>
            <w:tcW w:w="1129" w:type="dxa"/>
            <w:vMerge/>
          </w:tcPr>
          <w:p w14:paraId="37A2EE4A" w14:textId="77777777" w:rsidR="004C189C" w:rsidRPr="00A87266" w:rsidRDefault="004C189C" w:rsidP="0083172E">
            <w:pPr>
              <w:jc w:val="both"/>
              <w:rPr>
                <w:rFonts w:ascii="Palatino Linotype" w:hAnsi="Palatino Linotype" w:cs="Arial"/>
                <w:i/>
                <w:lang w:eastAsia="es-MX"/>
              </w:rPr>
            </w:pPr>
          </w:p>
        </w:tc>
        <w:tc>
          <w:tcPr>
            <w:tcW w:w="1990" w:type="dxa"/>
          </w:tcPr>
          <w:p w14:paraId="009C4CA7"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Fecha de desclasificación</w:t>
            </w:r>
          </w:p>
        </w:tc>
        <w:tc>
          <w:tcPr>
            <w:tcW w:w="4531" w:type="dxa"/>
          </w:tcPr>
          <w:p w14:paraId="073545E3" w14:textId="77777777" w:rsidR="004C189C" w:rsidRPr="00A87266" w:rsidRDefault="004C189C" w:rsidP="0083172E">
            <w:pPr>
              <w:jc w:val="both"/>
              <w:rPr>
                <w:rFonts w:ascii="Palatino Linotype" w:hAnsi="Palatino Linotype" w:cs="Arial"/>
                <w:i/>
                <w:lang w:eastAsia="es-MX"/>
              </w:rPr>
            </w:pPr>
            <w:r w:rsidRPr="00A87266">
              <w:rPr>
                <w:rFonts w:ascii="Palatino Linotype" w:hAnsi="Palatino Linotype" w:cs="Arial"/>
                <w:i/>
                <w:lang w:eastAsia="es-MX"/>
              </w:rPr>
              <w:t>Se anotará la fecha en que se desclasifica el documento.</w:t>
            </w:r>
          </w:p>
        </w:tc>
      </w:tr>
      <w:tr w:rsidR="004C189C" w:rsidRPr="00A87266" w14:paraId="02BAB1A0" w14:textId="77777777" w:rsidTr="00133482">
        <w:trPr>
          <w:jc w:val="center"/>
        </w:trPr>
        <w:tc>
          <w:tcPr>
            <w:tcW w:w="1129" w:type="dxa"/>
            <w:vMerge/>
          </w:tcPr>
          <w:p w14:paraId="6439CA26" w14:textId="77777777" w:rsidR="004C189C" w:rsidRPr="00A87266" w:rsidRDefault="004C189C" w:rsidP="0083172E">
            <w:pPr>
              <w:jc w:val="both"/>
              <w:rPr>
                <w:rFonts w:ascii="Palatino Linotype" w:hAnsi="Palatino Linotype" w:cs="Arial"/>
                <w:i/>
                <w:lang w:eastAsia="es-MX"/>
              </w:rPr>
            </w:pPr>
          </w:p>
        </w:tc>
        <w:tc>
          <w:tcPr>
            <w:tcW w:w="1990" w:type="dxa"/>
          </w:tcPr>
          <w:p w14:paraId="180D1279" w14:textId="77777777" w:rsidR="004C189C" w:rsidRPr="00A87266" w:rsidRDefault="004C189C" w:rsidP="0083172E">
            <w:pPr>
              <w:jc w:val="center"/>
              <w:rPr>
                <w:rFonts w:ascii="Palatino Linotype" w:hAnsi="Palatino Linotype" w:cs="Arial"/>
                <w:i/>
                <w:lang w:eastAsia="es-MX"/>
              </w:rPr>
            </w:pPr>
            <w:r w:rsidRPr="00A87266">
              <w:rPr>
                <w:rFonts w:ascii="Palatino Linotype" w:hAnsi="Palatino Linotype" w:cs="Arial"/>
                <w:i/>
                <w:lang w:eastAsia="es-MX"/>
              </w:rPr>
              <w:t>Rúbrica y cargo del servidor público</w:t>
            </w:r>
          </w:p>
        </w:tc>
        <w:tc>
          <w:tcPr>
            <w:tcW w:w="4531" w:type="dxa"/>
            <w:vAlign w:val="center"/>
          </w:tcPr>
          <w:p w14:paraId="488A7516" w14:textId="77777777" w:rsidR="004C189C" w:rsidRPr="00A87266" w:rsidRDefault="004C189C" w:rsidP="0083172E">
            <w:pPr>
              <w:rPr>
                <w:rFonts w:ascii="Palatino Linotype" w:hAnsi="Palatino Linotype" w:cs="Arial"/>
                <w:i/>
                <w:lang w:eastAsia="es-MX"/>
              </w:rPr>
            </w:pPr>
            <w:r w:rsidRPr="00A87266">
              <w:rPr>
                <w:rFonts w:ascii="Palatino Linotype" w:hAnsi="Palatino Linotype" w:cs="Arial"/>
                <w:i/>
                <w:lang w:eastAsia="es-MX"/>
              </w:rPr>
              <w:t>Rúbrica autógrafa de quien desclasifica.</w:t>
            </w:r>
          </w:p>
        </w:tc>
      </w:tr>
    </w:tbl>
    <w:p w14:paraId="4F3CF86D" w14:textId="77777777" w:rsidR="004C189C" w:rsidRPr="00A87266" w:rsidRDefault="004C189C" w:rsidP="0083172E">
      <w:pPr>
        <w:ind w:left="709" w:right="709"/>
        <w:jc w:val="both"/>
        <w:rPr>
          <w:rFonts w:ascii="Palatino Linotype" w:hAnsi="Palatino Linotype" w:cs="Arial"/>
          <w:i/>
          <w:sz w:val="22"/>
          <w:szCs w:val="22"/>
          <w:lang w:eastAsia="es-MX"/>
        </w:rPr>
      </w:pPr>
      <w:r w:rsidRPr="00A87266">
        <w:rPr>
          <w:rFonts w:ascii="Palatino Linotype" w:hAnsi="Palatino Linotype" w:cs="Arial"/>
          <w:i/>
          <w:sz w:val="22"/>
          <w:szCs w:val="22"/>
          <w:lang w:eastAsia="es-MX"/>
        </w:rPr>
        <w:t>…”</w:t>
      </w:r>
    </w:p>
    <w:p w14:paraId="71135B5E" w14:textId="77777777" w:rsidR="004C189C" w:rsidRPr="00A87266" w:rsidRDefault="004C189C" w:rsidP="0083172E">
      <w:pPr>
        <w:ind w:left="709" w:right="709"/>
        <w:jc w:val="both"/>
        <w:rPr>
          <w:rFonts w:ascii="Palatino Linotype" w:hAnsi="Palatino Linotype" w:cs="Arial"/>
          <w:sz w:val="22"/>
          <w:szCs w:val="22"/>
          <w:lang w:eastAsia="es-MX"/>
        </w:rPr>
      </w:pPr>
      <w:r w:rsidRPr="00A87266">
        <w:rPr>
          <w:rFonts w:ascii="Palatino Linotype" w:hAnsi="Palatino Linotype" w:cs="Arial"/>
          <w:sz w:val="22"/>
          <w:szCs w:val="22"/>
          <w:lang w:eastAsia="es-MX"/>
        </w:rPr>
        <w:t>(Énfasis Añadido)</w:t>
      </w:r>
    </w:p>
    <w:p w14:paraId="0EA519F7" w14:textId="77777777" w:rsidR="004C189C" w:rsidRPr="00A87266" w:rsidRDefault="004C189C" w:rsidP="0083172E">
      <w:pPr>
        <w:spacing w:before="100" w:beforeAutospacing="1" w:after="100" w:afterAutospacing="1" w:line="360" w:lineRule="auto"/>
        <w:jc w:val="both"/>
      </w:pPr>
      <w:r w:rsidRPr="00A87266">
        <w:rPr>
          <w:rFonts w:ascii="Palatino Linotype" w:hAnsi="Palatino Linotype" w:cs="Arial"/>
        </w:rPr>
        <w:t>Por lo tanto,</w:t>
      </w:r>
      <w:r w:rsidRPr="00A87266">
        <w:rPr>
          <w:rFonts w:ascii="Palatino Linotype" w:hAnsi="Palatino Linotype"/>
        </w:rPr>
        <w:t xml:space="preserve"> es importante referir que </w:t>
      </w:r>
      <w:r w:rsidRPr="00A87266">
        <w:rPr>
          <w:rFonts w:ascii="Palatino Linotype" w:hAnsi="Palatino Linotype"/>
          <w:b/>
        </w:rPr>
        <w:t>EL SUJETO OBLIGADO</w:t>
      </w:r>
      <w:r w:rsidRPr="00A87266">
        <w:rPr>
          <w:rFonts w:ascii="Palatino Linotype" w:hAnsi="Palatino Linotype"/>
        </w:rPr>
        <w:t xml:space="preserve"> deberá seguir el procedimiento legal establecido para su </w:t>
      </w:r>
      <w:r w:rsidRPr="00A87266">
        <w:rPr>
          <w:rFonts w:ascii="Palatino Linotype" w:hAnsi="Palatino Linotype"/>
          <w:lang w:eastAsia="es-MX"/>
        </w:rPr>
        <w:t>clasificación</w:t>
      </w:r>
      <w:r w:rsidRPr="00A87266">
        <w:rPr>
          <w:rFonts w:ascii="Palatino Linotype" w:hAnsi="Palatino Linotype"/>
        </w:rPr>
        <w:t>, esto es, que su Comité de</w:t>
      </w:r>
      <w:r w:rsidRPr="00A87266">
        <w:rPr>
          <w:rFonts w:ascii="Palatino Linotype" w:hAnsi="Palatino Linotype" w:cs="Arial"/>
        </w:rPr>
        <w:t xml:space="preserve"> Transparencia emita </w:t>
      </w:r>
      <w:r w:rsidRPr="00A87266">
        <w:rPr>
          <w:rFonts w:ascii="Palatino Linotype" w:hAnsi="Palatino Linotype" w:cs="Arial"/>
          <w:lang w:val="es-ES_tradnl"/>
        </w:rPr>
        <w:t>un</w:t>
      </w:r>
      <w:r w:rsidRPr="00A87266">
        <w:rPr>
          <w:rFonts w:ascii="Palatino Linotype" w:hAnsi="Palatino Linotype" w:cs="Arial"/>
        </w:rPr>
        <w:t xml:space="preserve"> Acuerdo de Clasificación que cumpla con las formalidades antes citadas</w:t>
      </w:r>
      <w:r w:rsidRPr="00A87266">
        <w:rPr>
          <w:rFonts w:ascii="Palatino Linotype" w:hAnsi="Palatino Linotype" w:cs="Arial"/>
          <w:b/>
        </w:rPr>
        <w:t xml:space="preserve"> </w:t>
      </w:r>
      <w:r w:rsidRPr="00A87266">
        <w:rPr>
          <w:rFonts w:ascii="Palatino Linotype" w:hAnsi="Palatino Linotype" w:cs="Arial"/>
        </w:rPr>
        <w:t xml:space="preserve">que la sustente, en el </w:t>
      </w:r>
      <w:r w:rsidRPr="00A87266">
        <w:rPr>
          <w:rFonts w:ascii="Palatino Linotype" w:hAnsi="Palatino Linotype" w:cs="Arial"/>
          <w:lang w:eastAsia="es-MX"/>
        </w:rPr>
        <w:t>que</w:t>
      </w:r>
      <w:r w:rsidRPr="00A87266">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5BF472F" w14:textId="7B4268B2" w:rsidR="00E31FFB" w:rsidRPr="00A87266" w:rsidRDefault="00E31FFB" w:rsidP="0083172E">
      <w:pPr>
        <w:spacing w:before="100" w:beforeAutospacing="1" w:after="100" w:afterAutospacing="1" w:line="360" w:lineRule="auto"/>
        <w:ind w:right="51"/>
        <w:jc w:val="both"/>
        <w:rPr>
          <w:rFonts w:ascii="Palatino Linotype" w:hAnsi="Palatino Linotype" w:cs="Arial"/>
        </w:rPr>
      </w:pPr>
      <w:r w:rsidRPr="00A87266">
        <w:rPr>
          <w:rFonts w:ascii="Palatino Linotype" w:hAnsi="Palatino Linotype" w:cs="Arial"/>
        </w:rPr>
        <w:lastRenderedPageBreak/>
        <w:t xml:space="preserve">Finalmente, no se omite mencionar que en caso de que </w:t>
      </w:r>
      <w:r w:rsidRPr="00A87266">
        <w:rPr>
          <w:rFonts w:ascii="Palatino Linotype" w:hAnsi="Palatino Linotype" w:cs="Arial"/>
          <w:b/>
        </w:rPr>
        <w:t>EL SUJETO OBLIGADO</w:t>
      </w:r>
      <w:r w:rsidRPr="00A87266">
        <w:rPr>
          <w:rFonts w:ascii="Palatino Linotype" w:hAnsi="Palatino Linotype" w:cs="Arial"/>
        </w:rPr>
        <w:t xml:space="preserve"> no haya llevado a cabo el registro de asistencias del personal referido por el particular, en el periodo aducido bastará con que se haga mención expresa de dicha circunstancia para tener por satisfecho el derecho de acceso a la información ejercitado por el particular.</w:t>
      </w:r>
    </w:p>
    <w:p w14:paraId="63D03296" w14:textId="4D8F3319" w:rsidR="00AF5016" w:rsidRPr="00A87266" w:rsidRDefault="003E059B" w:rsidP="0083172E">
      <w:pPr>
        <w:spacing w:before="200" w:after="200" w:line="360" w:lineRule="auto"/>
        <w:jc w:val="both"/>
        <w:rPr>
          <w:rFonts w:ascii="Palatino Linotype" w:hAnsi="Palatino Linotype"/>
        </w:rPr>
      </w:pPr>
      <w:r w:rsidRPr="00A87266">
        <w:rPr>
          <w:rFonts w:ascii="Palatino Linotype" w:hAnsi="Palatino Linotype"/>
        </w:rPr>
        <w:t xml:space="preserve">En un segundo enfoque, por cuanto hace a la información, correspondiente al periodo del 20 de abril de 2010 al 7 de diciembre de 2018, </w:t>
      </w:r>
      <w:r w:rsidR="00AF5016" w:rsidRPr="00A87266">
        <w:rPr>
          <w:rFonts w:ascii="Palatino Linotype" w:hAnsi="Palatino Linotype"/>
        </w:rPr>
        <w:t xml:space="preserve">de lo manifestado tanto en acto impugnado como en las razones o motivos de inconformidad, se advierte que </w:t>
      </w:r>
      <w:r w:rsidR="00AF5016" w:rsidRPr="00A87266">
        <w:rPr>
          <w:rFonts w:ascii="Palatino Linotype" w:hAnsi="Palatino Linotype"/>
          <w:b/>
        </w:rPr>
        <w:t>EL RECURRENTE</w:t>
      </w:r>
      <w:r w:rsidR="00AF5016" w:rsidRPr="00A87266">
        <w:rPr>
          <w:rFonts w:ascii="Palatino Linotype" w:hAnsi="Palatino Linotype"/>
        </w:rPr>
        <w:t xml:space="preserve"> pretende combatir el monto que el </w:t>
      </w:r>
      <w:r w:rsidR="00AF5016" w:rsidRPr="00A87266">
        <w:rPr>
          <w:rFonts w:ascii="Palatino Linotype" w:hAnsi="Palatino Linotype"/>
          <w:b/>
        </w:rPr>
        <w:t>SUJETO OBLIGADO</w:t>
      </w:r>
      <w:r w:rsidR="00AF5016" w:rsidRPr="00A87266">
        <w:rPr>
          <w:rFonts w:ascii="Palatino Linotype" w:hAnsi="Palatino Linotype"/>
        </w:rPr>
        <w:t xml:space="preserve"> le informó debe cubrir por el costo derivado del escaneo y digitalización de la documentación requerida, para que éste pueda proceder a realizar su entrega, lo cual corresponde al supuesto establecido, en la fracción X del artículo 179 </w:t>
      </w:r>
      <w:r w:rsidR="00AF5016" w:rsidRPr="00A87266">
        <w:rPr>
          <w:rFonts w:ascii="Palatino Linotype" w:hAnsi="Palatino Linotype"/>
          <w:szCs w:val="17"/>
          <w:lang w:eastAsia="es-ES_tradnl"/>
        </w:rPr>
        <w:t>de la Ley de Transparencia y Acceso a la Información Pública del Estado de México y Municipios</w:t>
      </w:r>
      <w:r w:rsidR="00AF5016" w:rsidRPr="00A87266">
        <w:rPr>
          <w:rStyle w:val="Refdenotaalpie"/>
          <w:rFonts w:ascii="Palatino Linotype" w:hAnsi="Palatino Linotype"/>
        </w:rPr>
        <w:footnoteReference w:id="1"/>
      </w:r>
      <w:r w:rsidR="00AF5016" w:rsidRPr="00A87266">
        <w:rPr>
          <w:rFonts w:ascii="Palatino Linotype" w:hAnsi="Palatino Linotype"/>
          <w:szCs w:val="17"/>
          <w:lang w:eastAsia="es-ES_tradnl"/>
        </w:rPr>
        <w:t xml:space="preserve">. Por tanto, el presente estudio versará sobre si los montos que le fueron dados a conocer resultan procedentes o no y, por tanto, deben ser cubiertos por </w:t>
      </w:r>
      <w:r w:rsidR="00AF5016" w:rsidRPr="00A87266">
        <w:rPr>
          <w:rFonts w:ascii="Palatino Linotype" w:hAnsi="Palatino Linotype"/>
          <w:b/>
          <w:szCs w:val="17"/>
          <w:lang w:eastAsia="es-ES_tradnl"/>
        </w:rPr>
        <w:t>EL RECURRENTE</w:t>
      </w:r>
      <w:r w:rsidR="00AF5016" w:rsidRPr="00A87266">
        <w:rPr>
          <w:rFonts w:ascii="Palatino Linotype" w:hAnsi="Palatino Linotype"/>
          <w:szCs w:val="17"/>
          <w:lang w:eastAsia="es-ES_tradnl"/>
        </w:rPr>
        <w:t>, para que se realice a la entrega de la información.</w:t>
      </w:r>
    </w:p>
    <w:p w14:paraId="45318DD7" w14:textId="77777777" w:rsidR="00AF5016" w:rsidRPr="00A87266" w:rsidRDefault="00AF5016" w:rsidP="0083172E">
      <w:pPr>
        <w:spacing w:before="200" w:after="200" w:line="360" w:lineRule="auto"/>
        <w:jc w:val="both"/>
        <w:rPr>
          <w:rFonts w:ascii="Palatino Linotype" w:hAnsi="Palatino Linotype"/>
        </w:rPr>
      </w:pPr>
      <w:r w:rsidRPr="00A87266">
        <w:rPr>
          <w:rFonts w:ascii="Palatino Linotype" w:hAnsi="Palatino Linotype"/>
        </w:rPr>
        <w:t xml:space="preserve">En esa tesitura, debe observarse lo señalado en los artículos 9, fracción III, 17, 174 y 175 </w:t>
      </w:r>
      <w:r w:rsidRPr="00A87266">
        <w:rPr>
          <w:rFonts w:ascii="Palatino Linotype" w:hAnsi="Palatino Linotype"/>
          <w:szCs w:val="17"/>
          <w:lang w:eastAsia="es-ES_tradnl"/>
        </w:rPr>
        <w:t>de la Ley de Transparencia y Acceso a la Información Pública del Estado de México y Municipios, los cuales se insertan a continuación:</w:t>
      </w:r>
    </w:p>
    <w:p w14:paraId="191B59C8"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w:t>
      </w:r>
      <w:r w:rsidRPr="00A87266">
        <w:rPr>
          <w:rFonts w:ascii="Palatino Linotype" w:hAnsi="Palatino Linotype" w:cs="Arial"/>
          <w:b/>
          <w:bCs/>
          <w:i/>
          <w:sz w:val="22"/>
          <w:szCs w:val="22"/>
        </w:rPr>
        <w:t xml:space="preserve">Artículo 9. </w:t>
      </w:r>
      <w:r w:rsidRPr="00A87266">
        <w:rPr>
          <w:rFonts w:ascii="Palatino Linotype" w:hAnsi="Palatino Linotype" w:cs="Arial"/>
          <w:b/>
          <w:bCs/>
          <w:i/>
          <w:sz w:val="22"/>
          <w:szCs w:val="22"/>
          <w:u w:val="single"/>
        </w:rPr>
        <w:t>El Instituto deberá regir su funcionamiento de acuerdo a los siguientes principios</w:t>
      </w:r>
      <w:r w:rsidRPr="00A87266">
        <w:rPr>
          <w:rFonts w:ascii="Palatino Linotype" w:hAnsi="Palatino Linotype" w:cs="Arial"/>
          <w:bCs/>
          <w:i/>
          <w:sz w:val="22"/>
          <w:szCs w:val="22"/>
        </w:rPr>
        <w:t xml:space="preserve">: </w:t>
      </w:r>
    </w:p>
    <w:p w14:paraId="49501DFB"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t>[…]</w:t>
      </w:r>
    </w:p>
    <w:p w14:paraId="219AF53C"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
          <w:bCs/>
          <w:i/>
          <w:sz w:val="22"/>
          <w:szCs w:val="22"/>
        </w:rPr>
        <w:t>III. Gratuidad</w:t>
      </w:r>
      <w:r w:rsidRPr="00A87266">
        <w:rPr>
          <w:rFonts w:ascii="Palatino Linotype" w:hAnsi="Palatino Linotype" w:cs="Arial"/>
          <w:bCs/>
          <w:i/>
          <w:sz w:val="22"/>
          <w:szCs w:val="22"/>
        </w:rPr>
        <w:t xml:space="preserve">: Consiste en que el acceso a la información pública no genera costo alguno para los solicitantes, </w:t>
      </w:r>
      <w:r w:rsidRPr="00A87266">
        <w:rPr>
          <w:rFonts w:ascii="Palatino Linotype" w:hAnsi="Palatino Linotype" w:cs="Arial"/>
          <w:b/>
          <w:bCs/>
          <w:i/>
          <w:sz w:val="22"/>
          <w:szCs w:val="22"/>
          <w:u w:val="single"/>
        </w:rPr>
        <w:t>sólo podrá requerirse el cobro correspondiente a la modalidad de reproducción y entrega solicitada</w:t>
      </w:r>
      <w:r w:rsidRPr="00A87266">
        <w:rPr>
          <w:rFonts w:ascii="Palatino Linotype" w:hAnsi="Palatino Linotype" w:cs="Arial"/>
          <w:bCs/>
          <w:i/>
          <w:sz w:val="22"/>
          <w:szCs w:val="22"/>
        </w:rPr>
        <w:t xml:space="preserve"> conforme a lo establecido en la presente Ley y demás disposiciones jurídicas aplicables;</w:t>
      </w:r>
    </w:p>
    <w:p w14:paraId="50BECA79"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
          <w:bCs/>
          <w:i/>
          <w:sz w:val="22"/>
          <w:szCs w:val="22"/>
          <w:u w:val="single"/>
        </w:rPr>
        <w:t>Artículo 17. La búsqueda y acceso a la información es gratuita y solo se cubrirán los gastos</w:t>
      </w:r>
      <w:r w:rsidRPr="00A87266">
        <w:rPr>
          <w:rFonts w:ascii="Palatino Linotype" w:hAnsi="Palatino Linotype" w:cs="Arial"/>
          <w:bCs/>
          <w:i/>
          <w:sz w:val="22"/>
          <w:szCs w:val="22"/>
        </w:rPr>
        <w:t xml:space="preserve"> de reproducción, o </w:t>
      </w:r>
      <w:r w:rsidRPr="00A87266">
        <w:rPr>
          <w:rFonts w:ascii="Palatino Linotype" w:hAnsi="Palatino Linotype" w:cs="Arial"/>
          <w:b/>
          <w:bCs/>
          <w:i/>
          <w:sz w:val="22"/>
          <w:szCs w:val="22"/>
          <w:u w:val="single"/>
        </w:rPr>
        <w:t>por la modalidad de entrega solicitada</w:t>
      </w:r>
      <w:r w:rsidRPr="00A87266">
        <w:rPr>
          <w:rFonts w:ascii="Palatino Linotype" w:hAnsi="Palatino Linotype" w:cs="Arial"/>
          <w:bCs/>
          <w:i/>
          <w:sz w:val="22"/>
          <w:szCs w:val="22"/>
        </w:rPr>
        <w:t xml:space="preserve">, así como por el envío, </w:t>
      </w:r>
      <w:r w:rsidRPr="00A87266">
        <w:rPr>
          <w:rFonts w:ascii="Palatino Linotype" w:hAnsi="Palatino Linotype" w:cs="Arial"/>
          <w:b/>
          <w:bCs/>
          <w:i/>
          <w:sz w:val="22"/>
          <w:szCs w:val="22"/>
          <w:u w:val="single"/>
        </w:rPr>
        <w:t>que en su caso se genere, de conformidad con los derechos</w:t>
      </w:r>
      <w:r w:rsidRPr="00A87266">
        <w:rPr>
          <w:rFonts w:ascii="Palatino Linotype" w:hAnsi="Palatino Linotype" w:cs="Arial"/>
          <w:bCs/>
          <w:i/>
          <w:sz w:val="22"/>
          <w:szCs w:val="22"/>
        </w:rPr>
        <w:t xml:space="preserve">, productos y aprovechamientos </w:t>
      </w:r>
      <w:r w:rsidRPr="00A87266">
        <w:rPr>
          <w:rFonts w:ascii="Palatino Linotype" w:hAnsi="Palatino Linotype" w:cs="Arial"/>
          <w:b/>
          <w:bCs/>
          <w:i/>
          <w:sz w:val="22"/>
          <w:szCs w:val="22"/>
          <w:u w:val="single"/>
        </w:rPr>
        <w:t>establecidos en la legislación aplicable</w:t>
      </w:r>
      <w:r w:rsidRPr="00A87266">
        <w:rPr>
          <w:rFonts w:ascii="Palatino Linotype" w:hAnsi="Palatino Linotype" w:cs="Arial"/>
          <w:bCs/>
          <w:i/>
          <w:sz w:val="22"/>
          <w:szCs w:val="22"/>
        </w:rPr>
        <w:t xml:space="preserve">, sin que exceda de los límites establecidos en la presente Ley. </w:t>
      </w:r>
    </w:p>
    <w:p w14:paraId="426A6F54"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
          <w:bCs/>
          <w:i/>
          <w:sz w:val="22"/>
          <w:szCs w:val="22"/>
        </w:rPr>
        <w:t>Artículo 174</w:t>
      </w:r>
      <w:r w:rsidRPr="00A87266">
        <w:rPr>
          <w:rFonts w:ascii="Palatino Linotype" w:hAnsi="Palatino Linotype" w:cs="Arial"/>
          <w:bCs/>
          <w:i/>
          <w:sz w:val="22"/>
          <w:szCs w:val="22"/>
        </w:rPr>
        <w:t xml:space="preserve">. </w:t>
      </w:r>
      <w:r w:rsidRPr="00A87266">
        <w:rPr>
          <w:rFonts w:ascii="Palatino Linotype" w:hAnsi="Palatino Linotype" w:cs="Arial"/>
          <w:b/>
          <w:bCs/>
          <w:i/>
          <w:sz w:val="22"/>
          <w:szCs w:val="22"/>
          <w:u w:val="single"/>
        </w:rPr>
        <w:t>En caso de existir costos para obtener la información deberán cubrirse de manera previa a la entrega</w:t>
      </w:r>
      <w:r w:rsidRPr="00A87266">
        <w:rPr>
          <w:rFonts w:ascii="Palatino Linotype" w:hAnsi="Palatino Linotype" w:cs="Arial"/>
          <w:b/>
          <w:bCs/>
          <w:i/>
          <w:sz w:val="22"/>
          <w:szCs w:val="22"/>
        </w:rPr>
        <w:t xml:space="preserve"> </w:t>
      </w:r>
      <w:r w:rsidRPr="00A87266">
        <w:rPr>
          <w:rFonts w:ascii="Palatino Linotype" w:hAnsi="Palatino Linotype" w:cs="Arial"/>
          <w:bCs/>
          <w:i/>
          <w:sz w:val="22"/>
          <w:szCs w:val="22"/>
        </w:rPr>
        <w:t xml:space="preserve">y no podrán ser superiores a la suma de: </w:t>
      </w:r>
    </w:p>
    <w:p w14:paraId="083DCE86"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 El costo de los materiales utilizados en la reproducción de la información; </w:t>
      </w:r>
    </w:p>
    <w:p w14:paraId="46289876"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II. El costo de envío, en su caso; y </w:t>
      </w:r>
    </w:p>
    <w:p w14:paraId="1E6DC009"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III. El pago de la certificación de los documentos, cuando proceda. </w:t>
      </w:r>
    </w:p>
    <w:p w14:paraId="736CD296"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
          <w:bCs/>
          <w:i/>
          <w:sz w:val="22"/>
          <w:szCs w:val="22"/>
          <w:u w:val="single"/>
        </w:rPr>
        <w:t>Las cuotas de los derechos aplicables deberán establecerse, en su caso, en el Código Financiero del Estado de México y Municipios</w:t>
      </w:r>
      <w:r w:rsidRPr="00A87266">
        <w:rPr>
          <w:rFonts w:ascii="Palatino Linotype" w:hAnsi="Palatino Linotype" w:cs="Arial"/>
          <w:bCs/>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14:paraId="30D7C2F9"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Los sujetos obligados a los que no les sea aplicable el Código Financiero del Estado de México y Municipios deberán establecer cuotas que no sean mayores a las dispuestas en dicho ordenamiento. </w:t>
      </w:r>
    </w:p>
    <w:p w14:paraId="605F954F"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p>
    <w:p w14:paraId="4DEFE325"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
          <w:bCs/>
          <w:i/>
          <w:sz w:val="22"/>
          <w:szCs w:val="22"/>
        </w:rPr>
        <w:t xml:space="preserve">Artículo 175. </w:t>
      </w:r>
      <w:r w:rsidRPr="00A87266">
        <w:rPr>
          <w:rFonts w:ascii="Palatino Linotype" w:hAnsi="Palatino Linotype" w:cs="Arial"/>
          <w:b/>
          <w:bCs/>
          <w:i/>
          <w:sz w:val="22"/>
          <w:szCs w:val="22"/>
          <w:u w:val="single"/>
        </w:rPr>
        <w:t>La información que en términos de Ley deban publicar de manera obligatoria los sujetos obligados, o deba ser generada de manera electrónica</w:t>
      </w:r>
      <w:r w:rsidRPr="00A87266">
        <w:rPr>
          <w:rFonts w:ascii="Palatino Linotype" w:hAnsi="Palatino Linotype" w:cs="Arial"/>
          <w:bCs/>
          <w:i/>
          <w:sz w:val="22"/>
          <w:szCs w:val="22"/>
        </w:rPr>
        <w:t xml:space="preserve">, según lo dispongan las disposiciones legales o administrativas </w:t>
      </w:r>
      <w:r w:rsidRPr="00A87266">
        <w:rPr>
          <w:rFonts w:ascii="Palatino Linotype" w:hAnsi="Palatino Linotype" w:cs="Arial"/>
          <w:b/>
          <w:bCs/>
          <w:i/>
          <w:sz w:val="22"/>
          <w:szCs w:val="22"/>
          <w:u w:val="single"/>
        </w:rPr>
        <w:t>no podrá tener ningún costo</w:t>
      </w:r>
      <w:r w:rsidRPr="00A87266">
        <w:rPr>
          <w:rFonts w:ascii="Palatino Linotype" w:hAnsi="Palatino Linotype" w:cs="Arial"/>
          <w:bCs/>
          <w:i/>
          <w:sz w:val="22"/>
          <w:szCs w:val="22"/>
        </w:rPr>
        <w:t xml:space="preserve">, incluyendo aquella que se hubiera digitalizado previamente por cualquier motivo, en aquellos casos en que la modalidad de entrega sea por medio de la plataforma o vía electrónica. </w:t>
      </w:r>
    </w:p>
    <w:p w14:paraId="06E9EE6B" w14:textId="77777777" w:rsidR="00AF5016" w:rsidRPr="00A87266" w:rsidRDefault="00AF5016" w:rsidP="0083172E">
      <w:pPr>
        <w:spacing w:before="120" w:after="120"/>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576C2888" w14:textId="77777777" w:rsidR="00AF5016" w:rsidRPr="00A87266" w:rsidRDefault="00AF5016" w:rsidP="0083172E">
      <w:pPr>
        <w:spacing w:before="120" w:after="120"/>
        <w:ind w:left="851" w:right="899"/>
        <w:jc w:val="both"/>
        <w:rPr>
          <w:rFonts w:ascii="Palatino Linotype" w:hAnsi="Palatino Linotype" w:cs="Arial"/>
          <w:sz w:val="22"/>
          <w:szCs w:val="22"/>
        </w:rPr>
      </w:pPr>
      <w:r w:rsidRPr="00A87266">
        <w:rPr>
          <w:rFonts w:ascii="Palatino Linotype" w:hAnsi="Palatino Linotype" w:cs="Arial"/>
          <w:sz w:val="22"/>
          <w:szCs w:val="22"/>
        </w:rPr>
        <w:t>(Énfasis añadido)</w:t>
      </w:r>
    </w:p>
    <w:p w14:paraId="6B5BC2F1" w14:textId="77777777" w:rsidR="00AF5016" w:rsidRPr="00A87266" w:rsidRDefault="00AF5016" w:rsidP="0083172E">
      <w:pPr>
        <w:spacing w:before="200" w:after="200" w:line="360" w:lineRule="auto"/>
        <w:jc w:val="both"/>
        <w:rPr>
          <w:rFonts w:ascii="Palatino Linotype" w:hAnsi="Palatino Linotype"/>
        </w:rPr>
      </w:pPr>
      <w:r w:rsidRPr="00A87266">
        <w:rPr>
          <w:rFonts w:ascii="Palatino Linotype" w:hAnsi="Palatino Linotype"/>
        </w:rPr>
        <w:t xml:space="preserve">De la transcripción anterior se advierte que, contrario a lo señalado por </w:t>
      </w:r>
      <w:r w:rsidRPr="00A87266">
        <w:rPr>
          <w:rFonts w:ascii="Palatino Linotype" w:hAnsi="Palatino Linotype"/>
          <w:b/>
        </w:rPr>
        <w:t>EL RECURRENTE</w:t>
      </w:r>
      <w:r w:rsidRPr="00A87266">
        <w:rPr>
          <w:rFonts w:ascii="Palatino Linotype" w:hAnsi="Palatino Linotype"/>
        </w:rPr>
        <w:t xml:space="preserve">, si bien el ejercicio del derecho al acceso a la información pública es gratuito, también lo es que, con motivo de la modalidad de entrega que haya sido elegida, deben cubrirse los montos de los costos y gastos generados, para realizar la entrega de la información, bajo dicha modalidad; siendo la excepción a dicho cobro, los siguientes supuestos: </w:t>
      </w:r>
      <w:r w:rsidRPr="00A87266">
        <w:rPr>
          <w:rFonts w:ascii="Palatino Linotype" w:hAnsi="Palatino Linotype"/>
          <w:b/>
        </w:rPr>
        <w:t>a)</w:t>
      </w:r>
      <w:r w:rsidRPr="00A87266">
        <w:rPr>
          <w:rFonts w:ascii="Palatino Linotype" w:hAnsi="Palatino Linotype"/>
        </w:rPr>
        <w:t xml:space="preserve"> Se trate de información que deba </w:t>
      </w:r>
      <w:r w:rsidRPr="00A87266">
        <w:rPr>
          <w:rFonts w:ascii="Palatino Linotype" w:hAnsi="Palatino Linotype"/>
          <w:b/>
        </w:rPr>
        <w:t>publicarse de manera obligatoria</w:t>
      </w:r>
      <w:r w:rsidRPr="00A87266">
        <w:rPr>
          <w:rFonts w:ascii="Palatino Linotype" w:hAnsi="Palatino Linotype"/>
        </w:rPr>
        <w:t xml:space="preserve"> por parte de los Sujetos Obligados; o </w:t>
      </w:r>
      <w:r w:rsidRPr="00A87266">
        <w:rPr>
          <w:rFonts w:ascii="Palatino Linotype" w:hAnsi="Palatino Linotype"/>
          <w:b/>
        </w:rPr>
        <w:t>b)</w:t>
      </w:r>
      <w:r w:rsidRPr="00A87266">
        <w:rPr>
          <w:rFonts w:ascii="Palatino Linotype" w:hAnsi="Palatino Linotype"/>
        </w:rPr>
        <w:t xml:space="preserve"> Se trate de información que deba ser </w:t>
      </w:r>
      <w:r w:rsidRPr="00A87266">
        <w:rPr>
          <w:rFonts w:ascii="Palatino Linotype" w:hAnsi="Palatino Linotype"/>
          <w:b/>
        </w:rPr>
        <w:t>generada</w:t>
      </w:r>
      <w:r w:rsidRPr="00A87266">
        <w:rPr>
          <w:rFonts w:ascii="Palatino Linotype" w:hAnsi="Palatino Linotype"/>
        </w:rPr>
        <w:t xml:space="preserve"> </w:t>
      </w:r>
      <w:r w:rsidRPr="00A87266">
        <w:rPr>
          <w:rFonts w:ascii="Palatino Linotype" w:hAnsi="Palatino Linotype"/>
          <w:b/>
        </w:rPr>
        <w:t>de manera electrónica</w:t>
      </w:r>
      <w:r w:rsidRPr="00A87266">
        <w:rPr>
          <w:rFonts w:ascii="Palatino Linotype" w:hAnsi="Palatino Linotype"/>
        </w:rPr>
        <w:t>.</w:t>
      </w:r>
    </w:p>
    <w:p w14:paraId="3A529A14" w14:textId="5C259C59" w:rsidR="00AF5016" w:rsidRPr="00A87266" w:rsidRDefault="00AF5016" w:rsidP="0083172E">
      <w:pPr>
        <w:spacing w:before="200" w:after="200" w:line="360" w:lineRule="auto"/>
        <w:jc w:val="both"/>
        <w:rPr>
          <w:rFonts w:ascii="Palatino Linotype" w:hAnsi="Palatino Linotype"/>
          <w:szCs w:val="17"/>
          <w:lang w:eastAsia="es-ES_tradnl"/>
        </w:rPr>
      </w:pPr>
      <w:r w:rsidRPr="00A87266">
        <w:rPr>
          <w:rFonts w:ascii="Palatino Linotype" w:hAnsi="Palatino Linotype"/>
        </w:rPr>
        <w:t xml:space="preserve">En tal sentido, debe precisarse que en los artículos 92, 94, fracción I, incisos g), j) y k) 98 y 102 </w:t>
      </w:r>
      <w:r w:rsidRPr="00A87266">
        <w:rPr>
          <w:rFonts w:ascii="Palatino Linotype" w:hAnsi="Palatino Linotype"/>
          <w:szCs w:val="17"/>
          <w:lang w:eastAsia="es-ES_tradnl"/>
        </w:rPr>
        <w:t xml:space="preserve">de la Ley de Transparencia y Acceso a la Información Pública del Estado de México y Municipios, se contempla aquella información que debe ponerse a disposición del público de manera permanente y actualizada, en los medios electrónicos, siendo para tales efectos, el </w:t>
      </w:r>
      <w:r w:rsidRPr="00A87266">
        <w:rPr>
          <w:rFonts w:ascii="Palatino Linotype" w:hAnsi="Palatino Linotype" w:cs="Arial"/>
        </w:rPr>
        <w:t xml:space="preserve">Portal de </w:t>
      </w:r>
      <w:r w:rsidRPr="00A87266">
        <w:rPr>
          <w:rFonts w:ascii="Palatino Linotype" w:hAnsi="Palatino Linotype" w:cs="Arial"/>
          <w:color w:val="000000"/>
        </w:rPr>
        <w:t>Información Pública de Oficio Mexiquense (IPOMEX)</w:t>
      </w:r>
      <w:r w:rsidRPr="00A87266">
        <w:rPr>
          <w:rFonts w:ascii="Palatino Linotype" w:hAnsi="Palatino Linotype"/>
          <w:szCs w:val="17"/>
          <w:lang w:eastAsia="es-ES_tradnl"/>
        </w:rPr>
        <w:t xml:space="preserve"> y la cual es conocida como obligaciones de transparencia </w:t>
      </w:r>
      <w:r w:rsidR="00FD0CEF" w:rsidRPr="00A87266">
        <w:rPr>
          <w:rFonts w:ascii="Palatino Linotype" w:hAnsi="Palatino Linotype"/>
          <w:szCs w:val="17"/>
          <w:lang w:eastAsia="es-ES_tradnl"/>
        </w:rPr>
        <w:t>comunes</w:t>
      </w:r>
      <w:r w:rsidRPr="00A87266">
        <w:rPr>
          <w:rFonts w:ascii="Palatino Linotype" w:hAnsi="Palatino Linotype"/>
          <w:szCs w:val="17"/>
          <w:lang w:eastAsia="es-ES_tradnl"/>
        </w:rPr>
        <w:t xml:space="preserve"> específica</w:t>
      </w:r>
      <w:r w:rsidR="00FD0CEF" w:rsidRPr="00A87266">
        <w:rPr>
          <w:rFonts w:ascii="Palatino Linotype" w:hAnsi="Palatino Linotype"/>
          <w:szCs w:val="17"/>
          <w:lang w:eastAsia="es-ES_tradnl"/>
        </w:rPr>
        <w:t>s</w:t>
      </w:r>
      <w:r w:rsidRPr="00A87266">
        <w:rPr>
          <w:rFonts w:ascii="Palatino Linotype" w:hAnsi="Palatino Linotype"/>
          <w:szCs w:val="17"/>
          <w:lang w:eastAsia="es-ES_tradnl"/>
        </w:rPr>
        <w:t>, inherentes al</w:t>
      </w:r>
      <w:r w:rsidRPr="00A87266">
        <w:rPr>
          <w:rFonts w:ascii="Palatino Linotype" w:hAnsi="Palatino Linotype"/>
          <w:b/>
          <w:szCs w:val="17"/>
          <w:lang w:eastAsia="es-ES_tradnl"/>
        </w:rPr>
        <w:t xml:space="preserve"> SUJETO OBLIGADO</w:t>
      </w:r>
      <w:r w:rsidRPr="00A87266">
        <w:rPr>
          <w:rFonts w:ascii="Palatino Linotype" w:hAnsi="Palatino Linotype"/>
          <w:szCs w:val="17"/>
          <w:lang w:eastAsia="es-ES_tradnl"/>
        </w:rPr>
        <w:t>, de conformidad con las tablas de aplicabilidad, publicadas por este Órgano Garante, en términos del artículo Noveno, fracción III</w:t>
      </w:r>
      <w:r w:rsidRPr="00A87266">
        <w:rPr>
          <w:rStyle w:val="Refdenotaalpie"/>
          <w:rFonts w:ascii="Palatino Linotype" w:hAnsi="Palatino Linotype"/>
          <w:szCs w:val="17"/>
          <w:lang w:eastAsia="es-ES_tradnl"/>
        </w:rPr>
        <w:footnoteReference w:id="2"/>
      </w:r>
      <w:r w:rsidRPr="00A87266">
        <w:rPr>
          <w:rFonts w:ascii="Palatino Linotype" w:hAnsi="Palatino Linotype"/>
          <w:szCs w:val="17"/>
          <w:lang w:eastAsia="es-ES_tradnl"/>
        </w:rPr>
        <w:t xml:space="preserve"> de los Lineamientos Técnicos Generales para la Publicación, </w:t>
      </w:r>
      <w:r w:rsidRPr="00A87266">
        <w:rPr>
          <w:rFonts w:ascii="Palatino Linotype" w:hAnsi="Palatino Linotype"/>
          <w:szCs w:val="17"/>
          <w:lang w:eastAsia="es-ES_tradnl"/>
        </w:rPr>
        <w:lastRenderedPageBreak/>
        <w:t xml:space="preserve">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la liga electrónica </w:t>
      </w:r>
      <w:r w:rsidRPr="00A87266">
        <w:rPr>
          <w:rFonts w:ascii="Palatino Linotype" w:hAnsi="Palatino Linotype"/>
          <w:spacing w:val="-20"/>
          <w:szCs w:val="17"/>
          <w:lang w:eastAsia="es-ES_tradnl"/>
        </w:rPr>
        <w:t>https://www.infoem.org.mx/doc/tablasAplicabilidad/III_PoderEjecutivo/Universidad%20Politecnica%20del%20Valle%20de%20Toluca.xlsx</w:t>
      </w:r>
      <w:r w:rsidRPr="00A87266">
        <w:rPr>
          <w:rFonts w:ascii="Palatino Linotype" w:hAnsi="Palatino Linotype"/>
          <w:szCs w:val="17"/>
          <w:lang w:eastAsia="es-ES_tradnl"/>
        </w:rPr>
        <w:t>, de las que se advierte que en ninguna de ellas se encuentran la obligación de publicar en el referido Portal, la información solicitada, tal y como se aprecia a continuación:</w:t>
      </w:r>
    </w:p>
    <w:p w14:paraId="0DEDB4E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w:t>
      </w:r>
      <w:r w:rsidRPr="00A87266">
        <w:rPr>
          <w:rFonts w:ascii="Palatino Linotype" w:hAnsi="Palatino Linotype" w:cs="Arial"/>
          <w:b/>
          <w:bCs/>
          <w:i/>
          <w:sz w:val="22"/>
          <w:szCs w:val="22"/>
        </w:rPr>
        <w:t>Artículo 92</w:t>
      </w:r>
      <w:r w:rsidRPr="00A87266">
        <w:rPr>
          <w:rFonts w:ascii="Palatino Linotype" w:hAnsi="Palatino Linotype" w:cs="Arial"/>
          <w:bCs/>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342C2C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14:paraId="6336846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3D838F2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III. Las facultades de cada área; </w:t>
      </w:r>
    </w:p>
    <w:p w14:paraId="7B18D763"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030BDE97"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V. Los indicadores relacionados con temas de interés público o trascendencia social que conforme a sus funciones, deban establecer, así como las matrices elaboradas para tal efecto; </w:t>
      </w:r>
    </w:p>
    <w:p w14:paraId="7966F070"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 xml:space="preserve">VI. Los indicadores que permitan rendir cuenta de sus objetivos y resultados, así como las matrices elaboradas para tal efecto; </w:t>
      </w:r>
    </w:p>
    <w:p w14:paraId="7D22F19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409C581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48ED84B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5B0A1A94"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IX. Los gastos de representación y viáticos, así como el objeto e informe de comisión correspondiente; </w:t>
      </w:r>
    </w:p>
    <w:p w14:paraId="2DAA8A64"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 El número total de las plazas y del personal de base y de confianza, especificando el total de las vacantes, por nivel de puesto, para cada unidad administrativa; </w:t>
      </w:r>
    </w:p>
    <w:p w14:paraId="028BE404"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XI. Las contrataciones de servicios profesionales por honorarios, señalando los nombres de los prestadores de servicios, los servicios contratados, el monto de los honorarios y el periodo de contratación; </w:t>
      </w:r>
    </w:p>
    <w:p w14:paraId="4BB71E15"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XII. El perfil de los puestos de los servidores públicos a su servicio en los casos que aplique; </w:t>
      </w:r>
    </w:p>
    <w:p w14:paraId="4B09E10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XIII. La información en versión pública de las declaraciones patrimoniales y de intereses de los servidores públicos que así lo determinen, en los sistemas habilitados para ello, de acuerdo a la normatividad aplicable; </w:t>
      </w:r>
    </w:p>
    <w:p w14:paraId="550B7CE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34C360D7"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a) Área; </w:t>
      </w:r>
    </w:p>
    <w:p w14:paraId="4666F76A"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b) Denominación del programa; </w:t>
      </w:r>
    </w:p>
    <w:p w14:paraId="772E7924"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c) Periodo de vigencia; </w:t>
      </w:r>
    </w:p>
    <w:p w14:paraId="4CEA5FE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d) Diseño, objetivos y alcances; </w:t>
      </w:r>
    </w:p>
    <w:p w14:paraId="566DE447"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e) Metas físicas; </w:t>
      </w:r>
    </w:p>
    <w:p w14:paraId="50DB5CF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f) Población beneficiada estimada; </w:t>
      </w:r>
    </w:p>
    <w:p w14:paraId="0A899200"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g) Monto aprobado, modificado y ejercido, así como los calendarios de su programación presupuestal; </w:t>
      </w:r>
    </w:p>
    <w:p w14:paraId="5AB2B48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h) Requisitos y procedimientos de acceso; </w:t>
      </w:r>
    </w:p>
    <w:p w14:paraId="14C5B263"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 xml:space="preserve">i) Procedimiento de queja o inconformidad ciudadana; </w:t>
      </w:r>
    </w:p>
    <w:p w14:paraId="7F592AAC"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j) Mecanismos de exigibilidad; </w:t>
      </w:r>
    </w:p>
    <w:p w14:paraId="1AC6F6DB"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k) Mecanismos e informes de evaluación y seguimiento de recomendaciones; </w:t>
      </w:r>
    </w:p>
    <w:p w14:paraId="5DF8F87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l) Indicadores con nombre, definición, método de cálculo, unidad de medida; dimensión, frecuencia de medición, nombre de las bases de datos utilizadas para su cálculo; </w:t>
      </w:r>
    </w:p>
    <w:p w14:paraId="3360BCF5"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m) Formas de participación social; </w:t>
      </w:r>
    </w:p>
    <w:p w14:paraId="213DC0AC"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n) Articulación con otros programas sociales; </w:t>
      </w:r>
    </w:p>
    <w:p w14:paraId="59154CC4"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ñ) Vínculo a las reglas de operación o documento equivalente; </w:t>
      </w:r>
    </w:p>
    <w:p w14:paraId="212EE395"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o) Informes periódicos sobre la ejecución y los resultados de las evaluaciones realizadas; y </w:t>
      </w:r>
    </w:p>
    <w:p w14:paraId="1EDD7F95"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14:paraId="3274304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XV. Agenda de reuniones públicas a las que convoquen los titulares de los sujetos obligados; </w:t>
      </w:r>
    </w:p>
    <w:p w14:paraId="2E6DC427"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XVI. El domicilio de la Unidad de Transparencia y su ubicación, así como el nombre, teléfono oficial y horarios de atención al público de los responsables de las unidades de información; </w:t>
      </w:r>
    </w:p>
    <w:p w14:paraId="440ADF43"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XVII. Dirección electrónica donde podrán recibirse las solicitudes para obtener la información, así como el registro de las solicitudes recibidas y atendidas; </w:t>
      </w:r>
    </w:p>
    <w:p w14:paraId="7023F80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XVIII. Las convocatorias a concursos para ocupar cargos públicos y los resultados finales de los mismos; </w:t>
      </w:r>
    </w:p>
    <w:p w14:paraId="2EEF644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XIX. Índices semestrales en formatos abiertos de los expedientes clasificados como reservados que cada sujeto obligado posee y maneja; </w:t>
      </w:r>
    </w:p>
    <w:p w14:paraId="30E71777"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14:paraId="2C7C0CF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XXI. La información curricular, desde el nivel de jefe de departamento o equivalente, hasta el titular del sujeto obligado, así como, en su caso, las sanciones administrativas de que haya sido objeto; </w:t>
      </w:r>
    </w:p>
    <w:p w14:paraId="2E0B412B"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XXII. El listado de Servidores Públicos con sanciones administrativas definitivas, especificando la causa de sanción y la disposición; </w:t>
      </w:r>
    </w:p>
    <w:p w14:paraId="00CFE0B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XXIII. Los servicios que ofrecen señalando los requisitos para acceder a ellos, así como los tiempos de respuesta; </w:t>
      </w:r>
    </w:p>
    <w:p w14:paraId="41EDB5DC"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XXIV. Los trámites, requisitos y formatos que ofrecen, así como los tiempos de respuesta; </w:t>
      </w:r>
    </w:p>
    <w:p w14:paraId="576694C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 xml:space="preserve">XXV. La información financiera sobre el presupuesto asignado, así como los informes del ejercicio trimestral del gasto, en términos de la Ley General de Contabilidad Gubernamental y demás disposiciones jurídicas aplicables; </w:t>
      </w:r>
    </w:p>
    <w:p w14:paraId="1566BC7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XXVI. La información relativa a la deuda pública, en términos de las disposiciones jurídicas aplicables: </w:t>
      </w:r>
    </w:p>
    <w:p w14:paraId="2159B63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Los datos de todos los financiamientos contratados, así como de los movimientos que se efectúen, en la que se incluya: </w:t>
      </w:r>
    </w:p>
    <w:p w14:paraId="09B1302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a) Los montos de financiamiento contratados; </w:t>
      </w:r>
    </w:p>
    <w:p w14:paraId="6D913AE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b) Los plazos; </w:t>
      </w:r>
    </w:p>
    <w:p w14:paraId="778CCD7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c) Las tasas de interés; y </w:t>
      </w:r>
    </w:p>
    <w:p w14:paraId="6FB30E4B"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d) Las garantías. </w:t>
      </w:r>
    </w:p>
    <w:p w14:paraId="433838C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XXVII. Los montos destinados a gastos relativos a todos los programas y campañas de comunicación social y publicidad oficial desglosada por tipo de medio, proveedores, número de contrato y concepto; </w:t>
      </w:r>
    </w:p>
    <w:p w14:paraId="5EE6E290"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XXVIII. Los informes de resultados de las auditorías al ejercicio presupuestal de cada sujeto obligado que se realicen y, en su caso, las aclaraciones que correspondan; </w:t>
      </w:r>
    </w:p>
    <w:p w14:paraId="5A8E97F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2B68968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a) De licitaciones públicas o procedimientos de invitación restringida: </w:t>
      </w:r>
    </w:p>
    <w:p w14:paraId="6664856C"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 La convocatoria o invitación emitida, así como los fundamentos legales aplicados para llevarla a cabo; </w:t>
      </w:r>
    </w:p>
    <w:p w14:paraId="395F7725"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2) Los nombres de los participantes o invitados; </w:t>
      </w:r>
    </w:p>
    <w:p w14:paraId="1E6AAA6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3) El nombre del ganador y las razones que lo justifican; </w:t>
      </w:r>
    </w:p>
    <w:p w14:paraId="7D17CA5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4) El área solicitante y la responsable de su ejecución; </w:t>
      </w:r>
    </w:p>
    <w:p w14:paraId="14BB64A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5) Las convocatorias e invitaciones emitidas; </w:t>
      </w:r>
    </w:p>
    <w:p w14:paraId="7410E86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6) Los dictámenes y fallo de adjudicación; </w:t>
      </w:r>
    </w:p>
    <w:p w14:paraId="47AFB44B"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7) El contrato y, en su caso, sus anexos; </w:t>
      </w:r>
    </w:p>
    <w:p w14:paraId="3AA4802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8) Los mecanismos de vigilancia y supervisión, incluyendo en su caso, los estudios de impacto urbano y ambiental, según corresponda; </w:t>
      </w:r>
    </w:p>
    <w:p w14:paraId="53D643D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9) La partida presupuestal, de conformidad con el clasificador por objeto del gasto, en el caso de ser aplicable; </w:t>
      </w:r>
    </w:p>
    <w:p w14:paraId="5DF68FB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10) Origen de los recursos especificando si son federales, estatales o municipales, así como el tipo de fondo de participación o aportación respectiva; </w:t>
      </w:r>
    </w:p>
    <w:p w14:paraId="56F420D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11) Los convenios modificatorios que, en su caso, sean firmados, precisando el objeto y la fecha de celebración; </w:t>
      </w:r>
    </w:p>
    <w:p w14:paraId="6E9BDAB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12) Los informes de avance físico y financiero sobre las obras o servicios contratados; </w:t>
      </w:r>
    </w:p>
    <w:p w14:paraId="6C23D60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13) El convenio de terminación; y </w:t>
      </w:r>
    </w:p>
    <w:p w14:paraId="35D5F80C"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 xml:space="preserve">14) El finiquito. </w:t>
      </w:r>
    </w:p>
    <w:p w14:paraId="6C99BECC"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b) De las adjudicaciones directas: </w:t>
      </w:r>
    </w:p>
    <w:p w14:paraId="61397B2A"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 La propuesta enviada por el participante; </w:t>
      </w:r>
    </w:p>
    <w:p w14:paraId="7536D930"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2) Los motivos y fundamentos legales aplicados para llevarla a cabo; </w:t>
      </w:r>
    </w:p>
    <w:p w14:paraId="54370BF5"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3) La autorización del ejercicio de la opción; </w:t>
      </w:r>
    </w:p>
    <w:p w14:paraId="5ED2AA37"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4) En su caso, las cotizaciones consideradas, especificando los nombres de los proveedores y sus montos; </w:t>
      </w:r>
    </w:p>
    <w:p w14:paraId="52D8F59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5) El nombre de la persona física o jurídica colectiva adjudicada; </w:t>
      </w:r>
    </w:p>
    <w:p w14:paraId="68538EFB"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6) La unidad administrativa solicitante y la responsable de su ejecución; </w:t>
      </w:r>
    </w:p>
    <w:p w14:paraId="68A1123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7) El número, fecha, el monto del contrato y el plazo de entrega o de ejecución de los servicios u obra; </w:t>
      </w:r>
    </w:p>
    <w:p w14:paraId="0643C7EF"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8) Los mecanismos de vigilancia y supervisión, incluyendo, en su caso, los estudios de impacto urbano y ambiental, según corresponda; </w:t>
      </w:r>
    </w:p>
    <w:p w14:paraId="7159BF0A"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9) Los informes de avance sobre las obras o servicios contratados; </w:t>
      </w:r>
    </w:p>
    <w:p w14:paraId="1B02CAB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10) El convenio de terminación; y </w:t>
      </w:r>
    </w:p>
    <w:p w14:paraId="5527672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11) El finiquito. </w:t>
      </w:r>
    </w:p>
    <w:p w14:paraId="63AC53F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 El resultado de la dictaminación de los estados financieros; </w:t>
      </w:r>
    </w:p>
    <w:p w14:paraId="651E626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14:paraId="59B104CB"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7711CC9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XXXIII. Los informes que por disposición legal generen los sujetos obligados; </w:t>
      </w:r>
    </w:p>
    <w:p w14:paraId="00E3A05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XXXIV. Las estadísticas que generen en cumplimiento de sus facultades, competencias o funciones con la mayor desagregación posible; </w:t>
      </w:r>
    </w:p>
    <w:p w14:paraId="378A11E0"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XXXV. Informes de avances programáticos o presupuestales, balances generales y estado financiero; </w:t>
      </w:r>
    </w:p>
    <w:p w14:paraId="46DC9F0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XXXVI. Padrón de proveedores y contratistas; </w:t>
      </w:r>
    </w:p>
    <w:p w14:paraId="18CDE75A"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XXXVII. Los convenios de coordinación, de concertación, entre otros, que suscriban con otros entes de los sectores público, social y privado; </w:t>
      </w:r>
    </w:p>
    <w:p w14:paraId="2E311B53"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XXXVIII. El inventario de bienes muebles e inmuebles en posesión y propiedad; </w:t>
      </w:r>
    </w:p>
    <w:p w14:paraId="2CF1F86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XXXIX. Las recomendaciones emitidas por los órganos públicos del Estado mexicano u organismos internacionales garantes de los derechos humanos, así como las acciones que han llevado a cabo para su atención; </w:t>
      </w:r>
    </w:p>
    <w:p w14:paraId="59D33233"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 xml:space="preserve">XL. Las resoluciones y laudos que se emitan en procesos o procedimientos seguidos en forma de juicio; </w:t>
      </w:r>
    </w:p>
    <w:p w14:paraId="1639C3D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XLI. Los mecanismos de participación ciudadana en los procesos de elaboración, implementación y evaluación de políticas públicas y toma de decisiones y demás mecanismos de participación; </w:t>
      </w:r>
    </w:p>
    <w:p w14:paraId="411BE05C"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XLII. Los programas que ofrecen, incluyendo información sobre la población, objetivo y destino, tiempos de respuesta, requisitos y formatos para acceder a los mismos; </w:t>
      </w:r>
    </w:p>
    <w:p w14:paraId="657AF28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XLIII. Las actas y resoluciones del Comité de Transparencia de los sujetos obligados; </w:t>
      </w:r>
    </w:p>
    <w:p w14:paraId="38B7EFDA"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XLIV. Todas las evaluaciones y encuestas que hagan los sujetos obligados a programas financiados con recursos públicos; </w:t>
      </w:r>
    </w:p>
    <w:p w14:paraId="037955DE"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XLV. Los estudios financiados con recursos públicos; </w:t>
      </w:r>
    </w:p>
    <w:p w14:paraId="60DFC6B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w:t>
      </w:r>
    </w:p>
    <w:p w14:paraId="03D6521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XLVII. Los ingresos recibidos por cualquier concepto señalando el nombre de los responsables de recibirlos, administrarlos y ejercerlos, indicando el destino de cada uno de ellos; </w:t>
      </w:r>
    </w:p>
    <w:p w14:paraId="5018E5E5"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XLVIII. Donaciones hechas a terceros en dinero o en especie; </w:t>
      </w:r>
    </w:p>
    <w:p w14:paraId="66386758"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XLIX. El catálogo de disposición y guía de archivo documental; </w:t>
      </w:r>
    </w:p>
    <w:p w14:paraId="1CE17D0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L. Las actas de sesiones ordinarias y extraordinarias, así como las opiniones y recomendaciones de los consejos consultivos; </w:t>
      </w:r>
    </w:p>
    <w:p w14:paraId="11872CA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 </w:t>
      </w:r>
    </w:p>
    <w:p w14:paraId="09C8966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LII. Cualquier otra información que sea de utilidad o se considere relevante, además de la que, con base en la información estadística, responda a las preguntas hechas con más frecuencia por el público.</w:t>
      </w:r>
    </w:p>
    <w:p w14:paraId="6F3DB1F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
          <w:bCs/>
          <w:i/>
          <w:sz w:val="22"/>
          <w:szCs w:val="22"/>
        </w:rPr>
        <w:t>Artículo 94</w:t>
      </w:r>
      <w:r w:rsidRPr="00A87266">
        <w:rPr>
          <w:rFonts w:ascii="Palatino Linotype" w:hAnsi="Palatino Linotype" w:cs="Arial"/>
          <w:bCs/>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2CE07F4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 En el caso del Poder Ejecutivo y los Municipios, en el ámbito de su competencia: </w:t>
      </w:r>
    </w:p>
    <w:p w14:paraId="3B7FDC6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w:t>
      </w:r>
    </w:p>
    <w:p w14:paraId="33381153"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14:paraId="08FD5AD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w:t>
      </w:r>
    </w:p>
    <w:p w14:paraId="7A91F092"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j) En materia de protección civil el atlas estatal de riesgos, por municipio; y </w:t>
      </w:r>
    </w:p>
    <w:p w14:paraId="4BC6F96A"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lastRenderedPageBreak/>
        <w:t>k) La información que sea de utilidad o resulte relevante para el conocimiento y evaluación de las funciones y políticas públicas implementadas por el Poder Ejecutivo.</w:t>
      </w:r>
    </w:p>
    <w:p w14:paraId="2B5B326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
          <w:bCs/>
          <w:i/>
          <w:sz w:val="22"/>
          <w:szCs w:val="22"/>
        </w:rPr>
        <w:t>Artículo 98</w:t>
      </w:r>
      <w:r w:rsidRPr="00A87266">
        <w:rPr>
          <w:rFonts w:ascii="Palatino Linotype" w:hAnsi="Palatino Linotype" w:cs="Arial"/>
          <w:bCs/>
          <w:i/>
          <w:sz w:val="22"/>
          <w:szCs w:val="22"/>
        </w:rPr>
        <w:t xml:space="preserve">. Además de las obligaciones de transparencia comunes a que se refiere el Capítulo II, las instituciones de educación superior públicas estatales dotadas de autonomía, así como las dependientes del Ejecutivo Estatal deberán poner a disposición del público de manera permanente y actualizada, la información siguiente: </w:t>
      </w:r>
    </w:p>
    <w:p w14:paraId="64A93331"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 Los planes y programas de estudio según el sistema que ofrecen, ya sea escolarizado o abierto, con las áreas de conocimiento, el perfil profesional de quien cursa el plan de estudios, la duración del programa con las asignaturas, su valor en créditos; </w:t>
      </w:r>
    </w:p>
    <w:p w14:paraId="4A1DCB39"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II. Toda la información relacionada con sus procesos y procedimientos administrativos; </w:t>
      </w:r>
    </w:p>
    <w:p w14:paraId="740A1D2D"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III. La remuneración de los profesores, incluyendo los estímulos al desempeño, nivel y monto; </w:t>
      </w:r>
    </w:p>
    <w:p w14:paraId="430E2E8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IV. La lista con los profesores con licencia o en año sabático; </w:t>
      </w:r>
    </w:p>
    <w:p w14:paraId="121BA92B"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V. El listado de las becas y apoyos que otorgan, así como los procedimientos y requisitos para obtenerlos; </w:t>
      </w:r>
    </w:p>
    <w:p w14:paraId="4A358BF8"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VI. Las convocatorias de los concursos de oposición; </w:t>
      </w:r>
    </w:p>
    <w:p w14:paraId="03478F86"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VII. La información relativa a los procesos de selección de los consejos; </w:t>
      </w:r>
    </w:p>
    <w:p w14:paraId="6B59C6C4"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 xml:space="preserve">VIII. Resultado de las evaluaciones del cuerpo docente; y </w:t>
      </w:r>
    </w:p>
    <w:p w14:paraId="6E2B4B28" w14:textId="77777777" w:rsidR="00AF5016" w:rsidRPr="00A87266" w:rsidRDefault="00AF5016" w:rsidP="0083172E">
      <w:pPr>
        <w:ind w:left="851" w:right="899"/>
        <w:jc w:val="both"/>
        <w:rPr>
          <w:rFonts w:ascii="Palatino Linotype" w:hAnsi="Palatino Linotype" w:cs="Arial"/>
          <w:bCs/>
          <w:i/>
          <w:sz w:val="22"/>
          <w:szCs w:val="22"/>
        </w:rPr>
      </w:pPr>
      <w:r w:rsidRPr="00A87266">
        <w:rPr>
          <w:rFonts w:ascii="Palatino Linotype" w:hAnsi="Palatino Linotype" w:cs="Arial"/>
          <w:bCs/>
          <w:i/>
          <w:sz w:val="22"/>
          <w:szCs w:val="22"/>
        </w:rPr>
        <w:t>IX. El listado de instituciones incorporadas y requisitos de incorporación.”</w:t>
      </w:r>
    </w:p>
    <w:p w14:paraId="0DEF3B57" w14:textId="77777777" w:rsidR="00AF5016" w:rsidRPr="00A87266" w:rsidRDefault="00AF5016" w:rsidP="0083172E">
      <w:pPr>
        <w:spacing w:before="240" w:after="120"/>
        <w:ind w:left="709" w:right="709"/>
        <w:jc w:val="center"/>
        <w:rPr>
          <w:rFonts w:ascii="Palatino Linotype" w:hAnsi="Palatino Linotype" w:cs="Arial"/>
          <w:b/>
          <w:bCs/>
          <w:sz w:val="22"/>
          <w:szCs w:val="22"/>
        </w:rPr>
      </w:pPr>
      <w:r w:rsidRPr="00A87266">
        <w:rPr>
          <w:rFonts w:ascii="Palatino Linotype" w:hAnsi="Palatino Linotype" w:cs="Arial"/>
          <w:b/>
          <w:bCs/>
          <w:sz w:val="22"/>
          <w:szCs w:val="22"/>
        </w:rPr>
        <w:t>Tabla de Aplicabilidad de la Universidad Politécnica del Valle de Toluca</w:t>
      </w:r>
    </w:p>
    <w:p w14:paraId="2DC42B2F" w14:textId="77777777" w:rsidR="00AF5016" w:rsidRPr="00A87266" w:rsidRDefault="00AF5016" w:rsidP="0083172E">
      <w:pPr>
        <w:spacing w:before="120"/>
        <w:jc w:val="center"/>
        <w:rPr>
          <w:rFonts w:ascii="Palatino Linotype" w:hAnsi="Palatino Linotype"/>
        </w:rPr>
      </w:pPr>
      <w:r w:rsidRPr="00A87266">
        <w:rPr>
          <w:noProof/>
          <w:lang w:eastAsia="es-MX"/>
        </w:rPr>
        <w:lastRenderedPageBreak/>
        <w:drawing>
          <wp:inline distT="0" distB="0" distL="0" distR="0" wp14:anchorId="17E88665" wp14:editId="3C41FDF5">
            <wp:extent cx="5521848" cy="45339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5261" cy="4585967"/>
                    </a:xfrm>
                    <a:prstGeom prst="rect">
                      <a:avLst/>
                    </a:prstGeom>
                  </pic:spPr>
                </pic:pic>
              </a:graphicData>
            </a:graphic>
          </wp:inline>
        </w:drawing>
      </w:r>
    </w:p>
    <w:p w14:paraId="4AB881A3" w14:textId="1F63B419" w:rsidR="00FD0CEF" w:rsidRPr="00A87266" w:rsidRDefault="00FD0CEF" w:rsidP="0083172E">
      <w:pPr>
        <w:spacing w:before="120"/>
        <w:jc w:val="center"/>
        <w:rPr>
          <w:rFonts w:ascii="Palatino Linotype" w:hAnsi="Palatino Linotype"/>
        </w:rPr>
      </w:pPr>
      <w:r w:rsidRPr="00A87266">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F00F1E8" wp14:editId="70C2D7C6">
                <wp:simplePos x="0" y="0"/>
                <wp:positionH relativeFrom="column">
                  <wp:posOffset>258546</wp:posOffset>
                </wp:positionH>
                <wp:positionV relativeFrom="paragraph">
                  <wp:posOffset>322783</wp:posOffset>
                </wp:positionV>
                <wp:extent cx="5435193" cy="2414016"/>
                <wp:effectExtent l="38100" t="38100" r="70485" b="81915"/>
                <wp:wrapNone/>
                <wp:docPr id="12" name="Conector recto 12"/>
                <wp:cNvGraphicFramePr/>
                <a:graphic xmlns:a="http://schemas.openxmlformats.org/drawingml/2006/main">
                  <a:graphicData uri="http://schemas.microsoft.com/office/word/2010/wordprocessingShape">
                    <wps:wsp>
                      <wps:cNvCnPr/>
                      <wps:spPr>
                        <a:xfrm>
                          <a:off x="0" y="0"/>
                          <a:ext cx="5435193" cy="241401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B8E62" id="Conector rec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25.4pt" to="448.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" strokecolor="#4f81bd [3204]" strokeweight="2pt">
                <v:shadow on="t" color="black" opacity="24903f" origin=",.5" offset="0,.55556mm"/>
              </v:line>
            </w:pict>
          </mc:Fallback>
        </mc:AlternateContent>
      </w:r>
    </w:p>
    <w:p w14:paraId="59B974DA" w14:textId="77777777" w:rsidR="00AF5016" w:rsidRPr="00A87266" w:rsidRDefault="00AF5016" w:rsidP="0083172E">
      <w:pPr>
        <w:jc w:val="center"/>
        <w:rPr>
          <w:rFonts w:ascii="Palatino Linotype" w:hAnsi="Palatino Linotype"/>
        </w:rPr>
      </w:pPr>
      <w:r w:rsidRPr="00A87266">
        <w:rPr>
          <w:noProof/>
          <w:lang w:eastAsia="es-MX"/>
        </w:rPr>
        <w:lastRenderedPageBreak/>
        <w:drawing>
          <wp:inline distT="0" distB="0" distL="0" distR="0" wp14:anchorId="03E2E6BA" wp14:editId="32BA1C7A">
            <wp:extent cx="5791835" cy="3235960"/>
            <wp:effectExtent l="0" t="0" r="0" b="254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3235960"/>
                    </a:xfrm>
                    <a:prstGeom prst="rect">
                      <a:avLst/>
                    </a:prstGeom>
                  </pic:spPr>
                </pic:pic>
              </a:graphicData>
            </a:graphic>
          </wp:inline>
        </w:drawing>
      </w:r>
    </w:p>
    <w:p w14:paraId="3AC4B3AD" w14:textId="77777777" w:rsidR="00AF5016" w:rsidRPr="00A87266" w:rsidRDefault="00AF5016" w:rsidP="0083172E">
      <w:pPr>
        <w:jc w:val="center"/>
        <w:rPr>
          <w:rFonts w:ascii="Palatino Linotype" w:hAnsi="Palatino Linotype"/>
        </w:rPr>
      </w:pPr>
      <w:r w:rsidRPr="00A87266">
        <w:rPr>
          <w:noProof/>
          <w:lang w:eastAsia="es-MX"/>
        </w:rPr>
        <w:drawing>
          <wp:inline distT="0" distB="0" distL="0" distR="0" wp14:anchorId="28E342EC" wp14:editId="318B1FF7">
            <wp:extent cx="5791835" cy="399155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2274" cy="3998749"/>
                    </a:xfrm>
                    <a:prstGeom prst="rect">
                      <a:avLst/>
                    </a:prstGeom>
                  </pic:spPr>
                </pic:pic>
              </a:graphicData>
            </a:graphic>
          </wp:inline>
        </w:drawing>
      </w:r>
    </w:p>
    <w:p w14:paraId="272DBD94" w14:textId="77777777" w:rsidR="00AF5016" w:rsidRPr="00A87266" w:rsidRDefault="00AF5016" w:rsidP="0083172E">
      <w:pPr>
        <w:jc w:val="center"/>
        <w:rPr>
          <w:rFonts w:ascii="Palatino Linotype" w:hAnsi="Palatino Linotype"/>
        </w:rPr>
      </w:pPr>
      <w:r w:rsidRPr="00A87266">
        <w:rPr>
          <w:noProof/>
          <w:lang w:eastAsia="es-MX"/>
        </w:rPr>
        <w:lastRenderedPageBreak/>
        <w:drawing>
          <wp:inline distT="0" distB="0" distL="0" distR="0" wp14:anchorId="41562477" wp14:editId="20C1CBFD">
            <wp:extent cx="5791835" cy="1137285"/>
            <wp:effectExtent l="0" t="0" r="0" b="571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1137285"/>
                    </a:xfrm>
                    <a:prstGeom prst="rect">
                      <a:avLst/>
                    </a:prstGeom>
                  </pic:spPr>
                </pic:pic>
              </a:graphicData>
            </a:graphic>
          </wp:inline>
        </w:drawing>
      </w:r>
    </w:p>
    <w:p w14:paraId="20CEA66B" w14:textId="77777777" w:rsidR="00AF5016" w:rsidRPr="00A87266" w:rsidRDefault="00AF5016" w:rsidP="0083172E">
      <w:pPr>
        <w:jc w:val="center"/>
        <w:rPr>
          <w:rFonts w:ascii="Palatino Linotype" w:hAnsi="Palatino Linotype"/>
        </w:rPr>
      </w:pPr>
      <w:r w:rsidRPr="00A87266">
        <w:rPr>
          <w:noProof/>
          <w:lang w:eastAsia="es-MX"/>
        </w:rPr>
        <w:drawing>
          <wp:inline distT="0" distB="0" distL="0" distR="0" wp14:anchorId="45BB6BD2" wp14:editId="422438FF">
            <wp:extent cx="5791835" cy="19500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835" cy="1950085"/>
                    </a:xfrm>
                    <a:prstGeom prst="rect">
                      <a:avLst/>
                    </a:prstGeom>
                  </pic:spPr>
                </pic:pic>
              </a:graphicData>
            </a:graphic>
          </wp:inline>
        </w:drawing>
      </w:r>
    </w:p>
    <w:p w14:paraId="32D30D92" w14:textId="77777777" w:rsidR="00AF5016" w:rsidRPr="00A87266" w:rsidRDefault="00AF5016" w:rsidP="0083172E">
      <w:pPr>
        <w:jc w:val="center"/>
        <w:rPr>
          <w:rFonts w:ascii="Palatino Linotype" w:hAnsi="Palatino Linotype"/>
        </w:rPr>
      </w:pPr>
      <w:r w:rsidRPr="00A87266">
        <w:rPr>
          <w:noProof/>
          <w:lang w:eastAsia="es-MX"/>
        </w:rPr>
        <w:drawing>
          <wp:inline distT="0" distB="0" distL="0" distR="0" wp14:anchorId="02AB6316" wp14:editId="0404EB4F">
            <wp:extent cx="5791835" cy="4166484"/>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1208" cy="4173226"/>
                    </a:xfrm>
                    <a:prstGeom prst="rect">
                      <a:avLst/>
                    </a:prstGeom>
                  </pic:spPr>
                </pic:pic>
              </a:graphicData>
            </a:graphic>
          </wp:inline>
        </w:drawing>
      </w:r>
    </w:p>
    <w:p w14:paraId="65BC6471" w14:textId="77777777" w:rsidR="00AF5016" w:rsidRPr="00A87266" w:rsidRDefault="00AF5016" w:rsidP="0083172E">
      <w:pPr>
        <w:jc w:val="center"/>
        <w:rPr>
          <w:rFonts w:ascii="Palatino Linotype" w:hAnsi="Palatino Linotype"/>
        </w:rPr>
      </w:pPr>
      <w:r w:rsidRPr="00A87266">
        <w:rPr>
          <w:noProof/>
          <w:lang w:eastAsia="es-MX"/>
        </w:rPr>
        <w:lastRenderedPageBreak/>
        <w:drawing>
          <wp:inline distT="0" distB="0" distL="0" distR="0" wp14:anchorId="4BC3DE89" wp14:editId="343D1E61">
            <wp:extent cx="5791835" cy="1290955"/>
            <wp:effectExtent l="0" t="0" r="0" b="444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1835" cy="1290955"/>
                    </a:xfrm>
                    <a:prstGeom prst="rect">
                      <a:avLst/>
                    </a:prstGeom>
                  </pic:spPr>
                </pic:pic>
              </a:graphicData>
            </a:graphic>
          </wp:inline>
        </w:drawing>
      </w:r>
    </w:p>
    <w:p w14:paraId="07662B0E" w14:textId="1F0F4728" w:rsidR="00AF5016" w:rsidRPr="00A87266" w:rsidRDefault="00AF5016" w:rsidP="0083172E">
      <w:pPr>
        <w:spacing w:before="200" w:after="200" w:line="360" w:lineRule="auto"/>
        <w:jc w:val="both"/>
        <w:rPr>
          <w:rFonts w:ascii="Palatino Linotype" w:hAnsi="Palatino Linotype" w:cs="Arial"/>
        </w:rPr>
      </w:pPr>
      <w:r w:rsidRPr="00A87266">
        <w:rPr>
          <w:rFonts w:ascii="Palatino Linotype" w:hAnsi="Palatino Linotype"/>
        </w:rPr>
        <w:t xml:space="preserve">Asimismo, en relación a las facultades, atribuciones, funciones y competencias con las que cuenta </w:t>
      </w:r>
      <w:r w:rsidRPr="00A87266">
        <w:rPr>
          <w:rFonts w:ascii="Palatino Linotype" w:hAnsi="Palatino Linotype"/>
          <w:b/>
        </w:rPr>
        <w:t>EL SUJETO OBLIGADO</w:t>
      </w:r>
      <w:r w:rsidRPr="00A87266">
        <w:rPr>
          <w:rFonts w:ascii="Palatino Linotype" w:hAnsi="Palatino Linotype"/>
        </w:rPr>
        <w:t>, previstas en el Decreto del Ejecutivo del Estado por el que se crea el organismo público descentralizado de carácter estatal denominado Universidad Politécnica del Valle de Toluca</w:t>
      </w:r>
      <w:r w:rsidRPr="00A87266">
        <w:rPr>
          <w:rFonts w:ascii="Palatino Linotype" w:hAnsi="Palatino Linotype" w:cs="Arial"/>
        </w:rPr>
        <w:t xml:space="preserve">; el Reglamento Interior de la Universidad Politécnica del Valle de Toluca y sus modificaciones y el Manual de Organización de la Universidad Politécnica del Valle de Toluca, </w:t>
      </w:r>
      <w:r w:rsidRPr="00A87266">
        <w:rPr>
          <w:rFonts w:ascii="Palatino Linotype" w:hAnsi="Palatino Linotype"/>
        </w:rPr>
        <w:t xml:space="preserve">publicados en el </w:t>
      </w:r>
      <w:r w:rsidRPr="00A87266">
        <w:rPr>
          <w:rFonts w:ascii="Palatino Linotype" w:hAnsi="Palatino Linotype" w:cs="Arial"/>
        </w:rPr>
        <w:t>Periódico Oficial “</w:t>
      </w:r>
      <w:r w:rsidRPr="00A87266">
        <w:rPr>
          <w:rFonts w:ascii="Palatino Linotype" w:hAnsi="Palatino Linotype" w:cs="Arial"/>
          <w:i/>
        </w:rPr>
        <w:t>Gaceta del Gobierno</w:t>
      </w:r>
      <w:r w:rsidRPr="00A87266">
        <w:rPr>
          <w:rFonts w:ascii="Palatino Linotype" w:hAnsi="Palatino Linotype" w:cs="Arial"/>
        </w:rPr>
        <w:t xml:space="preserve">” el 13 de noviembre de 2006, </w:t>
      </w:r>
      <w:r w:rsidR="00F91A4C" w:rsidRPr="00A87266">
        <w:rPr>
          <w:rFonts w:ascii="Palatino Linotype" w:hAnsi="Palatino Linotype" w:cs="Arial"/>
        </w:rPr>
        <w:t>24 de agosto de 2007</w:t>
      </w:r>
      <w:r w:rsidRPr="00A87266">
        <w:rPr>
          <w:rFonts w:ascii="Palatino Linotype" w:hAnsi="Palatino Linotype" w:cs="Arial"/>
        </w:rPr>
        <w:t xml:space="preserve">, </w:t>
      </w:r>
      <w:r w:rsidR="00397039" w:rsidRPr="00A87266">
        <w:rPr>
          <w:rFonts w:ascii="Palatino Linotype" w:hAnsi="Palatino Linotype"/>
        </w:rPr>
        <w:t xml:space="preserve">28 de octubre de 2008, </w:t>
      </w:r>
      <w:r w:rsidRPr="00A87266">
        <w:rPr>
          <w:rFonts w:ascii="Palatino Linotype" w:hAnsi="Palatino Linotype" w:cs="Arial"/>
        </w:rPr>
        <w:t xml:space="preserve">7 de julio de 2011 y 9 de noviembre de 2011, respectivamente, las cuales no se insertan en razón de su extensión; sin embargo, del análisis realizado por esta Ponencia Resolutora, no se advierte alguna referente a obligación de digitalizar; así como, publicar en medios electrónicos los registros de asistencia del personal referido en sus solicitudes de acceso a la información, o bien, que genere y consecuentemente permanezca en los archivos del </w:t>
      </w:r>
      <w:r w:rsidRPr="00A87266">
        <w:rPr>
          <w:rFonts w:ascii="Palatino Linotype" w:hAnsi="Palatino Linotype" w:cs="Arial"/>
          <w:b/>
        </w:rPr>
        <w:t>SUJETO OBLIGADO</w:t>
      </w:r>
      <w:r w:rsidRPr="00A87266">
        <w:rPr>
          <w:rFonts w:ascii="Palatino Linotype" w:hAnsi="Palatino Linotype" w:cs="Arial"/>
        </w:rPr>
        <w:t xml:space="preserve"> de manera electrónica.</w:t>
      </w:r>
    </w:p>
    <w:p w14:paraId="758E700E" w14:textId="77777777" w:rsidR="00AF5016" w:rsidRPr="00A87266" w:rsidRDefault="00AF5016" w:rsidP="0083172E">
      <w:pPr>
        <w:spacing w:before="200" w:after="200" w:line="360" w:lineRule="auto"/>
        <w:jc w:val="both"/>
        <w:rPr>
          <w:rFonts w:ascii="Palatino Linotype" w:hAnsi="Palatino Linotype"/>
          <w:szCs w:val="17"/>
          <w:lang w:eastAsia="es-ES_tradnl"/>
        </w:rPr>
      </w:pPr>
      <w:r w:rsidRPr="00A87266">
        <w:rPr>
          <w:rFonts w:ascii="Palatino Linotype" w:hAnsi="Palatino Linotype" w:cs="Arial"/>
        </w:rPr>
        <w:t xml:space="preserve">Por tanto, la información requerida por el solicitante no actualiza los supuestos establecidos en el artículo 175 </w:t>
      </w:r>
      <w:r w:rsidRPr="00A87266">
        <w:rPr>
          <w:rFonts w:ascii="Palatino Linotype" w:hAnsi="Palatino Linotype"/>
          <w:szCs w:val="17"/>
          <w:lang w:eastAsia="es-ES_tradnl"/>
        </w:rPr>
        <w:t>de la Ley de Transparencia y Acceso a la Información Pública del Estado de México y Municipios, por los cuales la entrega de la información solicitada en la modalidad elegida por el entonces solicitante no deba tener algún costo, por disposición legal o administrativa.</w:t>
      </w:r>
    </w:p>
    <w:p w14:paraId="746DBD39" w14:textId="77777777" w:rsidR="00AF5016" w:rsidRPr="00A87266" w:rsidRDefault="00AF5016" w:rsidP="0083172E">
      <w:pPr>
        <w:spacing w:before="200" w:after="200" w:line="360" w:lineRule="auto"/>
        <w:jc w:val="both"/>
        <w:rPr>
          <w:rFonts w:ascii="Palatino Linotype" w:hAnsi="Palatino Linotype"/>
        </w:rPr>
      </w:pPr>
      <w:r w:rsidRPr="00A87266">
        <w:rPr>
          <w:rFonts w:ascii="Palatino Linotype" w:hAnsi="Palatino Linotype"/>
          <w:szCs w:val="17"/>
          <w:lang w:eastAsia="es-ES_tradnl"/>
        </w:rPr>
        <w:lastRenderedPageBreak/>
        <w:t xml:space="preserve">En ese contexto, en virtud de lo estipulado en los artículos </w:t>
      </w:r>
      <w:r w:rsidRPr="00A87266">
        <w:rPr>
          <w:rFonts w:ascii="Palatino Linotype" w:hAnsi="Palatino Linotype"/>
        </w:rPr>
        <w:t xml:space="preserve">9, fracción III, 17 y 174 </w:t>
      </w:r>
      <w:r w:rsidRPr="00A87266">
        <w:rPr>
          <w:rFonts w:ascii="Palatino Linotype" w:hAnsi="Palatino Linotype"/>
          <w:szCs w:val="17"/>
          <w:lang w:eastAsia="es-ES_tradnl"/>
        </w:rPr>
        <w:t xml:space="preserve">de la Ley de Transparencia y Acceso a la Información Pública del Estado de México y Municipios, previamente citados, para proceder a la entrega de la información deben ser cubiertos por parte del hoy </w:t>
      </w:r>
      <w:r w:rsidRPr="00A87266">
        <w:rPr>
          <w:rFonts w:ascii="Palatino Linotype" w:hAnsi="Palatino Linotype"/>
          <w:b/>
          <w:szCs w:val="17"/>
          <w:lang w:eastAsia="es-ES_tradnl"/>
        </w:rPr>
        <w:t>RECURRENTE</w:t>
      </w:r>
      <w:r w:rsidRPr="00A87266">
        <w:rPr>
          <w:rFonts w:ascii="Palatino Linotype" w:hAnsi="Palatino Linotype"/>
          <w:szCs w:val="17"/>
          <w:lang w:eastAsia="es-ES_tradnl"/>
        </w:rPr>
        <w:t xml:space="preserve"> las cuotas de derechos aplicables en términos de lo establecido en los artículos 3, fracción XV y </w:t>
      </w:r>
      <w:r w:rsidRPr="00A87266">
        <w:rPr>
          <w:rFonts w:ascii="Palatino Linotype" w:hAnsi="Palatino Linotype"/>
        </w:rPr>
        <w:t>73, fracción VI del Código Financiero del Estado de México y Municipios, mismos que se transcriben a continuación:</w:t>
      </w:r>
    </w:p>
    <w:p w14:paraId="31012287" w14:textId="77777777" w:rsidR="00AF5016" w:rsidRPr="00A87266" w:rsidRDefault="00AF5016" w:rsidP="0083172E">
      <w:pPr>
        <w:ind w:left="709" w:right="709"/>
        <w:jc w:val="both"/>
        <w:rPr>
          <w:rFonts w:ascii="Palatino Linotype" w:hAnsi="Palatino Linotype" w:cs="Arial"/>
          <w:b/>
          <w:i/>
          <w:iCs/>
          <w:sz w:val="22"/>
          <w:szCs w:val="22"/>
        </w:rPr>
      </w:pPr>
      <w:r w:rsidRPr="00A87266">
        <w:rPr>
          <w:rFonts w:ascii="Palatino Linotype" w:hAnsi="Palatino Linotype" w:cs="Arial"/>
          <w:i/>
          <w:iCs/>
          <w:sz w:val="22"/>
          <w:szCs w:val="22"/>
        </w:rPr>
        <w:t>“</w:t>
      </w:r>
      <w:r w:rsidRPr="00A87266">
        <w:rPr>
          <w:rFonts w:ascii="Palatino Linotype" w:hAnsi="Palatino Linotype" w:cs="Arial"/>
          <w:b/>
          <w:i/>
          <w:iCs/>
          <w:sz w:val="22"/>
          <w:szCs w:val="22"/>
          <w:u w:val="single"/>
        </w:rPr>
        <w:t>Artículo 3.- Para efectos de este Código</w:t>
      </w:r>
      <w:r w:rsidRPr="00A87266">
        <w:rPr>
          <w:rFonts w:ascii="Palatino Linotype" w:hAnsi="Palatino Linotype" w:cs="Arial"/>
          <w:i/>
          <w:iCs/>
          <w:sz w:val="22"/>
          <w:szCs w:val="22"/>
        </w:rPr>
        <w:t xml:space="preserve">, Ley de Ingresos del Estado y del Presupuesto de Egresos </w:t>
      </w:r>
      <w:r w:rsidRPr="00A87266">
        <w:rPr>
          <w:rFonts w:ascii="Palatino Linotype" w:hAnsi="Palatino Linotype" w:cs="Arial"/>
          <w:b/>
          <w:i/>
          <w:iCs/>
          <w:sz w:val="22"/>
          <w:szCs w:val="22"/>
          <w:u w:val="single"/>
        </w:rPr>
        <w:t>se entenderá por</w:t>
      </w:r>
      <w:r w:rsidRPr="00A87266">
        <w:rPr>
          <w:rFonts w:ascii="Palatino Linotype" w:hAnsi="Palatino Linotype" w:cs="Arial"/>
          <w:b/>
          <w:i/>
          <w:iCs/>
          <w:sz w:val="22"/>
          <w:szCs w:val="22"/>
        </w:rPr>
        <w:t xml:space="preserve">: </w:t>
      </w:r>
    </w:p>
    <w:p w14:paraId="13966166" w14:textId="77777777" w:rsidR="00AF5016" w:rsidRPr="00A87266" w:rsidRDefault="00AF5016" w:rsidP="0083172E">
      <w:pPr>
        <w:ind w:left="709" w:right="709"/>
        <w:jc w:val="both"/>
        <w:rPr>
          <w:rFonts w:ascii="Palatino Linotype" w:hAnsi="Palatino Linotype" w:cs="Arial"/>
          <w:i/>
          <w:iCs/>
          <w:sz w:val="22"/>
          <w:szCs w:val="22"/>
        </w:rPr>
      </w:pPr>
      <w:r w:rsidRPr="00A87266">
        <w:rPr>
          <w:rFonts w:ascii="Palatino Linotype" w:hAnsi="Palatino Linotype" w:cs="Arial"/>
          <w:i/>
          <w:iCs/>
          <w:sz w:val="22"/>
          <w:szCs w:val="22"/>
        </w:rPr>
        <w:t>[…]</w:t>
      </w:r>
    </w:p>
    <w:p w14:paraId="0B233D0E" w14:textId="77777777" w:rsidR="00AF5016" w:rsidRPr="00A87266" w:rsidRDefault="00AF5016" w:rsidP="0083172E">
      <w:pPr>
        <w:ind w:left="709" w:right="709"/>
        <w:jc w:val="both"/>
        <w:rPr>
          <w:rFonts w:ascii="Palatino Linotype" w:hAnsi="Palatino Linotype" w:cs="Arial"/>
          <w:i/>
          <w:iCs/>
          <w:sz w:val="22"/>
          <w:szCs w:val="22"/>
        </w:rPr>
      </w:pPr>
      <w:r w:rsidRPr="00A87266">
        <w:rPr>
          <w:rFonts w:ascii="Palatino Linotype" w:hAnsi="Palatino Linotype" w:cs="Arial"/>
          <w:b/>
          <w:i/>
          <w:iCs/>
          <w:sz w:val="22"/>
          <w:szCs w:val="22"/>
        </w:rPr>
        <w:t xml:space="preserve">XV. </w:t>
      </w:r>
      <w:r w:rsidRPr="00A87266">
        <w:rPr>
          <w:rFonts w:ascii="Palatino Linotype" w:hAnsi="Palatino Linotype" w:cs="Arial"/>
          <w:b/>
          <w:i/>
          <w:iCs/>
          <w:sz w:val="22"/>
          <w:szCs w:val="22"/>
          <w:u w:val="single"/>
        </w:rPr>
        <w:t>Estado. Al Estado Libre y Soberano de México</w:t>
      </w:r>
      <w:r w:rsidRPr="00A87266">
        <w:rPr>
          <w:rFonts w:ascii="Palatino Linotype" w:hAnsi="Palatino Linotype" w:cs="Arial"/>
          <w:i/>
          <w:iCs/>
          <w:sz w:val="22"/>
          <w:szCs w:val="22"/>
        </w:rPr>
        <w:t>.</w:t>
      </w:r>
    </w:p>
    <w:p w14:paraId="61EA01FF" w14:textId="77777777" w:rsidR="00AF5016" w:rsidRPr="00A87266" w:rsidRDefault="00AF5016" w:rsidP="0083172E">
      <w:pPr>
        <w:ind w:left="709" w:right="709"/>
        <w:jc w:val="center"/>
        <w:rPr>
          <w:rFonts w:ascii="Palatino Linotype" w:hAnsi="Palatino Linotype" w:cs="Arial"/>
          <w:i/>
          <w:iCs/>
          <w:sz w:val="22"/>
          <w:szCs w:val="22"/>
        </w:rPr>
      </w:pPr>
      <w:r w:rsidRPr="00A87266">
        <w:rPr>
          <w:rFonts w:ascii="Palatino Linotype" w:hAnsi="Palatino Linotype" w:cs="Arial"/>
          <w:i/>
          <w:iCs/>
          <w:sz w:val="22"/>
          <w:szCs w:val="22"/>
        </w:rPr>
        <w:t>TÍTULO TERCERO</w:t>
      </w:r>
    </w:p>
    <w:p w14:paraId="695B9184" w14:textId="77777777" w:rsidR="00AF5016" w:rsidRPr="00A87266" w:rsidRDefault="00AF5016" w:rsidP="0083172E">
      <w:pPr>
        <w:ind w:left="709" w:right="709"/>
        <w:jc w:val="center"/>
        <w:rPr>
          <w:rFonts w:ascii="Palatino Linotype" w:hAnsi="Palatino Linotype" w:cs="Arial"/>
          <w:i/>
          <w:iCs/>
          <w:sz w:val="22"/>
          <w:szCs w:val="22"/>
        </w:rPr>
      </w:pPr>
      <w:r w:rsidRPr="00A87266">
        <w:rPr>
          <w:rFonts w:ascii="Palatino Linotype" w:hAnsi="Palatino Linotype" w:cs="Arial"/>
          <w:i/>
          <w:iCs/>
          <w:sz w:val="22"/>
          <w:szCs w:val="22"/>
        </w:rPr>
        <w:t xml:space="preserve">DE LOS </w:t>
      </w:r>
      <w:r w:rsidRPr="00A87266">
        <w:rPr>
          <w:rFonts w:ascii="Palatino Linotype" w:hAnsi="Palatino Linotype" w:cs="Arial"/>
          <w:b/>
          <w:i/>
          <w:iCs/>
          <w:sz w:val="22"/>
          <w:szCs w:val="22"/>
          <w:u w:val="single"/>
        </w:rPr>
        <w:t>INGRESOS DEL ESTADO</w:t>
      </w:r>
    </w:p>
    <w:p w14:paraId="78EA54C9" w14:textId="77777777" w:rsidR="00AF5016" w:rsidRPr="00A87266" w:rsidRDefault="00AF5016" w:rsidP="0083172E">
      <w:pPr>
        <w:ind w:left="709" w:right="709"/>
        <w:jc w:val="center"/>
        <w:rPr>
          <w:rFonts w:ascii="Palatino Linotype" w:hAnsi="Palatino Linotype" w:cs="Arial"/>
          <w:i/>
          <w:iCs/>
          <w:sz w:val="22"/>
          <w:szCs w:val="22"/>
        </w:rPr>
      </w:pPr>
      <w:r w:rsidRPr="00A87266">
        <w:rPr>
          <w:rFonts w:ascii="Palatino Linotype" w:hAnsi="Palatino Linotype" w:cs="Arial"/>
          <w:i/>
          <w:iCs/>
          <w:sz w:val="22"/>
          <w:szCs w:val="22"/>
        </w:rPr>
        <w:t>CAPÍTULO SEGUNDO</w:t>
      </w:r>
    </w:p>
    <w:p w14:paraId="50C38912" w14:textId="77777777" w:rsidR="00AF5016" w:rsidRPr="00A87266" w:rsidRDefault="00AF5016" w:rsidP="0083172E">
      <w:pPr>
        <w:ind w:left="709" w:right="709"/>
        <w:jc w:val="center"/>
        <w:rPr>
          <w:rFonts w:ascii="Palatino Linotype" w:hAnsi="Palatino Linotype" w:cs="Arial"/>
          <w:i/>
          <w:iCs/>
          <w:sz w:val="22"/>
          <w:szCs w:val="22"/>
        </w:rPr>
      </w:pPr>
      <w:r w:rsidRPr="00A87266">
        <w:rPr>
          <w:rFonts w:ascii="Palatino Linotype" w:hAnsi="Palatino Linotype" w:cs="Arial"/>
          <w:i/>
          <w:iCs/>
          <w:sz w:val="22"/>
          <w:szCs w:val="22"/>
        </w:rPr>
        <w:t>DE LOS DERECHOS</w:t>
      </w:r>
    </w:p>
    <w:p w14:paraId="786E60A9" w14:textId="77777777" w:rsidR="00AF5016" w:rsidRPr="00A87266" w:rsidRDefault="00AF5016" w:rsidP="0083172E">
      <w:pPr>
        <w:ind w:left="709" w:right="709"/>
        <w:jc w:val="center"/>
        <w:rPr>
          <w:rFonts w:ascii="Palatino Linotype" w:hAnsi="Palatino Linotype" w:cs="Arial"/>
          <w:i/>
          <w:iCs/>
          <w:sz w:val="22"/>
          <w:szCs w:val="22"/>
        </w:rPr>
      </w:pPr>
      <w:r w:rsidRPr="00A87266">
        <w:rPr>
          <w:rFonts w:ascii="Palatino Linotype" w:hAnsi="Palatino Linotype" w:cs="Arial"/>
          <w:i/>
          <w:iCs/>
          <w:sz w:val="22"/>
          <w:szCs w:val="22"/>
        </w:rPr>
        <w:t>Sección Primera</w:t>
      </w:r>
    </w:p>
    <w:p w14:paraId="3D7F2D87" w14:textId="77777777" w:rsidR="00AF5016" w:rsidRPr="00A87266" w:rsidRDefault="00AF5016" w:rsidP="0083172E">
      <w:pPr>
        <w:ind w:left="709" w:right="709"/>
        <w:jc w:val="center"/>
        <w:rPr>
          <w:rFonts w:ascii="Palatino Linotype" w:hAnsi="Palatino Linotype" w:cs="Arial"/>
          <w:i/>
          <w:iCs/>
          <w:sz w:val="22"/>
          <w:szCs w:val="22"/>
        </w:rPr>
      </w:pPr>
      <w:r w:rsidRPr="00A87266">
        <w:rPr>
          <w:rFonts w:ascii="Palatino Linotype" w:hAnsi="Palatino Linotype" w:cs="Arial"/>
          <w:i/>
          <w:iCs/>
          <w:sz w:val="22"/>
          <w:szCs w:val="22"/>
        </w:rPr>
        <w:t>Disposiciones Generales</w:t>
      </w:r>
    </w:p>
    <w:p w14:paraId="530270E1" w14:textId="77777777" w:rsidR="00AF5016" w:rsidRPr="00A87266" w:rsidRDefault="00AF5016" w:rsidP="0083172E">
      <w:pPr>
        <w:ind w:left="709" w:right="709"/>
        <w:jc w:val="both"/>
        <w:rPr>
          <w:rFonts w:ascii="Palatino Linotype" w:hAnsi="Palatino Linotype" w:cs="Arial"/>
          <w:i/>
          <w:iCs/>
          <w:sz w:val="22"/>
          <w:szCs w:val="22"/>
        </w:rPr>
      </w:pPr>
      <w:r w:rsidRPr="00A87266">
        <w:rPr>
          <w:rFonts w:ascii="Palatino Linotype" w:hAnsi="Palatino Linotype" w:cs="Arial"/>
          <w:b/>
          <w:i/>
          <w:iCs/>
          <w:sz w:val="22"/>
          <w:szCs w:val="22"/>
        </w:rPr>
        <w:t xml:space="preserve">Artículo 73.- Por </w:t>
      </w:r>
      <w:r w:rsidRPr="00A87266">
        <w:rPr>
          <w:rFonts w:ascii="Palatino Linotype" w:hAnsi="Palatino Linotype" w:cs="Arial"/>
          <w:b/>
          <w:i/>
          <w:iCs/>
          <w:sz w:val="22"/>
          <w:szCs w:val="22"/>
          <w:u w:val="single"/>
        </w:rPr>
        <w:t>la expedición de los siguientes documentos se pagarán</w:t>
      </w:r>
      <w:r w:rsidRPr="00A87266">
        <w:rPr>
          <w:rFonts w:ascii="Palatino Linotype" w:hAnsi="Palatino Linotype" w:cs="Arial"/>
          <w:i/>
          <w:iCs/>
          <w:sz w:val="22"/>
          <w:szCs w:val="22"/>
        </w:rPr>
        <w:t>:</w:t>
      </w:r>
    </w:p>
    <w:p w14:paraId="1FB1439A" w14:textId="77777777" w:rsidR="00AF5016" w:rsidRPr="00A87266" w:rsidRDefault="00AF5016" w:rsidP="0083172E">
      <w:pPr>
        <w:ind w:left="709" w:right="709"/>
        <w:jc w:val="center"/>
        <w:rPr>
          <w:rFonts w:ascii="Palatino Linotype" w:hAnsi="Palatino Linotype" w:cs="Arial"/>
          <w:b/>
          <w:i/>
          <w:iCs/>
          <w:sz w:val="22"/>
          <w:szCs w:val="22"/>
        </w:rPr>
      </w:pPr>
      <w:r w:rsidRPr="00A87266">
        <w:rPr>
          <w:rFonts w:ascii="Palatino Linotype" w:hAnsi="Palatino Linotype" w:cs="Arial"/>
          <w:b/>
          <w:i/>
          <w:iCs/>
          <w:sz w:val="22"/>
          <w:szCs w:val="22"/>
        </w:rPr>
        <w:t>TARIFA</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11"/>
      </w:tblGrid>
      <w:tr w:rsidR="00AF5016" w:rsidRPr="00A87266" w14:paraId="45E798F7" w14:textId="77777777" w:rsidTr="00C525BC">
        <w:tc>
          <w:tcPr>
            <w:tcW w:w="7230" w:type="dxa"/>
          </w:tcPr>
          <w:p w14:paraId="6E7B38F1" w14:textId="77777777" w:rsidR="00AF5016" w:rsidRPr="00A87266" w:rsidRDefault="00AF5016" w:rsidP="0083172E">
            <w:pPr>
              <w:jc w:val="both"/>
              <w:rPr>
                <w:rFonts w:ascii="Palatino Linotype" w:hAnsi="Palatino Linotype" w:cs="Arial"/>
                <w:b/>
                <w:i/>
                <w:iCs/>
              </w:rPr>
            </w:pPr>
            <w:r w:rsidRPr="00A87266">
              <w:rPr>
                <w:rFonts w:ascii="Palatino Linotype" w:hAnsi="Palatino Linotype" w:cs="Arial"/>
                <w:b/>
                <w:i/>
                <w:iCs/>
              </w:rPr>
              <w:t>CONCEPTO</w:t>
            </w:r>
          </w:p>
        </w:tc>
        <w:tc>
          <w:tcPr>
            <w:tcW w:w="708" w:type="dxa"/>
          </w:tcPr>
          <w:p w14:paraId="08447921" w14:textId="77777777" w:rsidR="00AF5016" w:rsidRPr="00A87266" w:rsidRDefault="00AF5016" w:rsidP="0083172E">
            <w:pPr>
              <w:jc w:val="both"/>
              <w:rPr>
                <w:rFonts w:ascii="Palatino Linotype" w:hAnsi="Palatino Linotype" w:cs="Arial"/>
                <w:b/>
                <w:i/>
                <w:iCs/>
              </w:rPr>
            </w:pPr>
          </w:p>
        </w:tc>
      </w:tr>
      <w:tr w:rsidR="00AF5016" w:rsidRPr="00A87266" w14:paraId="467EF3DE" w14:textId="77777777" w:rsidTr="00C525BC">
        <w:tc>
          <w:tcPr>
            <w:tcW w:w="7230" w:type="dxa"/>
          </w:tcPr>
          <w:p w14:paraId="60E41B7D" w14:textId="77777777" w:rsidR="00AF5016" w:rsidRPr="00A87266" w:rsidRDefault="00AF5016" w:rsidP="0083172E">
            <w:pPr>
              <w:jc w:val="both"/>
              <w:rPr>
                <w:rFonts w:ascii="Palatino Linotype" w:hAnsi="Palatino Linotype" w:cs="Arial"/>
                <w:i/>
                <w:iCs/>
              </w:rPr>
            </w:pPr>
            <w:r w:rsidRPr="00A87266">
              <w:rPr>
                <w:rFonts w:ascii="Palatino Linotype" w:hAnsi="Palatino Linotype" w:cs="Arial"/>
                <w:i/>
                <w:iCs/>
              </w:rPr>
              <w:t>[…]</w:t>
            </w:r>
          </w:p>
        </w:tc>
        <w:tc>
          <w:tcPr>
            <w:tcW w:w="708" w:type="dxa"/>
          </w:tcPr>
          <w:p w14:paraId="29FF697F" w14:textId="77777777" w:rsidR="00AF5016" w:rsidRPr="00A87266" w:rsidRDefault="00AF5016" w:rsidP="0083172E">
            <w:pPr>
              <w:jc w:val="both"/>
              <w:rPr>
                <w:rFonts w:ascii="Palatino Linotype" w:hAnsi="Palatino Linotype" w:cs="Arial"/>
                <w:b/>
                <w:i/>
                <w:iCs/>
              </w:rPr>
            </w:pPr>
          </w:p>
        </w:tc>
      </w:tr>
      <w:tr w:rsidR="00AF5016" w:rsidRPr="00A87266" w14:paraId="2325CAC8" w14:textId="77777777" w:rsidTr="00C525BC">
        <w:tc>
          <w:tcPr>
            <w:tcW w:w="7230" w:type="dxa"/>
          </w:tcPr>
          <w:p w14:paraId="0F5E7779" w14:textId="77777777" w:rsidR="00AF5016" w:rsidRPr="00A87266" w:rsidRDefault="00AF5016" w:rsidP="0083172E">
            <w:pPr>
              <w:jc w:val="both"/>
              <w:rPr>
                <w:rFonts w:ascii="Palatino Linotype" w:hAnsi="Palatino Linotype" w:cs="Arial"/>
                <w:i/>
                <w:iCs/>
              </w:rPr>
            </w:pPr>
            <w:r w:rsidRPr="00A87266">
              <w:rPr>
                <w:rFonts w:ascii="Palatino Linotype" w:hAnsi="Palatino Linotype" w:cs="Arial"/>
                <w:b/>
                <w:i/>
                <w:iCs/>
              </w:rPr>
              <w:t xml:space="preserve">VI. </w:t>
            </w:r>
            <w:r w:rsidRPr="00A87266">
              <w:rPr>
                <w:rFonts w:ascii="Palatino Linotype" w:hAnsi="Palatino Linotype" w:cs="Arial"/>
                <w:b/>
                <w:i/>
                <w:iCs/>
                <w:u w:val="single"/>
              </w:rPr>
              <w:t>Por el escaneo y digitalización de cada hoja</w:t>
            </w:r>
            <w:r w:rsidRPr="00A87266">
              <w:rPr>
                <w:rFonts w:ascii="Palatino Linotype" w:hAnsi="Palatino Linotype" w:cs="Arial"/>
                <w:b/>
                <w:i/>
                <w:iCs/>
              </w:rPr>
              <w:t xml:space="preserve"> </w:t>
            </w:r>
            <w:r w:rsidRPr="00A87266">
              <w:rPr>
                <w:rFonts w:ascii="Palatino Linotype" w:hAnsi="Palatino Linotype" w:cs="Arial"/>
                <w:i/>
                <w:iCs/>
              </w:rPr>
              <w:t xml:space="preserve">relativa a los documentos </w:t>
            </w:r>
            <w:r w:rsidRPr="00A87266">
              <w:rPr>
                <w:rFonts w:ascii="Palatino Linotype" w:hAnsi="Palatino Linotype" w:cs="Arial"/>
                <w:b/>
                <w:i/>
                <w:iCs/>
                <w:u w:val="single"/>
              </w:rPr>
              <w:t>que sean entregados por vía electrónica</w:t>
            </w:r>
            <w:r w:rsidRPr="00A87266">
              <w:rPr>
                <w:rFonts w:ascii="Palatino Linotype" w:hAnsi="Palatino Linotype" w:cs="Arial"/>
                <w:i/>
                <w:iCs/>
              </w:rPr>
              <w:t>, en medio magnético o disco compacto.</w:t>
            </w:r>
          </w:p>
        </w:tc>
        <w:tc>
          <w:tcPr>
            <w:tcW w:w="708" w:type="dxa"/>
          </w:tcPr>
          <w:p w14:paraId="361A1F0B" w14:textId="77777777" w:rsidR="00AF5016" w:rsidRPr="00A87266" w:rsidRDefault="00AF5016" w:rsidP="0083172E">
            <w:pPr>
              <w:jc w:val="both"/>
              <w:rPr>
                <w:rFonts w:ascii="Palatino Linotype" w:hAnsi="Palatino Linotype" w:cs="Arial"/>
                <w:b/>
                <w:i/>
                <w:iCs/>
              </w:rPr>
            </w:pPr>
            <w:r w:rsidRPr="00A87266">
              <w:rPr>
                <w:rFonts w:ascii="Palatino Linotype" w:hAnsi="Palatino Linotype" w:cs="Arial"/>
                <w:b/>
                <w:i/>
                <w:iCs/>
              </w:rPr>
              <w:t>$0.60</w:t>
            </w:r>
          </w:p>
        </w:tc>
      </w:tr>
    </w:tbl>
    <w:p w14:paraId="7BE10FB4" w14:textId="77777777" w:rsidR="00AF5016" w:rsidRPr="00A87266" w:rsidRDefault="00AF5016" w:rsidP="0083172E">
      <w:pPr>
        <w:ind w:left="709" w:right="709"/>
        <w:jc w:val="both"/>
        <w:rPr>
          <w:rFonts w:ascii="Palatino Linotype" w:hAnsi="Palatino Linotype" w:cs="Arial"/>
          <w:i/>
          <w:iCs/>
          <w:sz w:val="22"/>
          <w:szCs w:val="22"/>
        </w:rPr>
      </w:pPr>
      <w:r w:rsidRPr="00A87266">
        <w:rPr>
          <w:rFonts w:ascii="Palatino Linotype" w:hAnsi="Palatino Linotype" w:cs="Arial"/>
          <w:i/>
          <w:iCs/>
          <w:sz w:val="22"/>
          <w:szCs w:val="22"/>
        </w:rPr>
        <w:t>…”</w:t>
      </w:r>
    </w:p>
    <w:p w14:paraId="04245D50" w14:textId="77777777" w:rsidR="00AF5016" w:rsidRPr="00A87266" w:rsidRDefault="00AF5016" w:rsidP="0083172E">
      <w:pPr>
        <w:ind w:left="709" w:right="709"/>
        <w:jc w:val="both"/>
        <w:rPr>
          <w:rFonts w:ascii="Palatino Linotype" w:hAnsi="Palatino Linotype" w:cs="Arial"/>
          <w:sz w:val="22"/>
          <w:szCs w:val="22"/>
        </w:rPr>
      </w:pPr>
      <w:r w:rsidRPr="00A87266">
        <w:rPr>
          <w:rFonts w:ascii="Palatino Linotype" w:hAnsi="Palatino Linotype" w:cs="Arial"/>
          <w:sz w:val="22"/>
          <w:szCs w:val="22"/>
        </w:rPr>
        <w:t>(Énfasis añadido)</w:t>
      </w:r>
    </w:p>
    <w:p w14:paraId="021C6F5A" w14:textId="77777777" w:rsidR="00AF5016" w:rsidRPr="00A87266" w:rsidRDefault="00AF5016" w:rsidP="0083172E">
      <w:pPr>
        <w:spacing w:before="200" w:after="200" w:line="360" w:lineRule="auto"/>
        <w:jc w:val="both"/>
        <w:rPr>
          <w:rFonts w:ascii="Palatino Linotype" w:hAnsi="Palatino Linotype"/>
        </w:rPr>
      </w:pPr>
      <w:r w:rsidRPr="00A87266">
        <w:rPr>
          <w:rFonts w:ascii="Palatino Linotype" w:hAnsi="Palatino Linotype"/>
        </w:rPr>
        <w:t xml:space="preserve">En esa tesitura, si la información requerida, tal como informó </w:t>
      </w:r>
      <w:r w:rsidRPr="00A87266">
        <w:rPr>
          <w:rFonts w:ascii="Palatino Linotype" w:hAnsi="Palatino Linotype"/>
          <w:b/>
        </w:rPr>
        <w:t>EL SUJETO OBLIGADO</w:t>
      </w:r>
      <w:r w:rsidRPr="00A87266">
        <w:rPr>
          <w:rFonts w:ascii="Palatino Linotype" w:hAnsi="Palatino Linotype"/>
        </w:rPr>
        <w:t xml:space="preserve"> que no tiene obligación de contar con la misma digitalizada y que de acuerdo a la normativa en estudio, se requiere el cobro a efecto de dar cumplimiento al derecho de acceso a la información pública, aunado a lo anterior, le indicó al </w:t>
      </w:r>
      <w:r w:rsidRPr="00A87266">
        <w:rPr>
          <w:rFonts w:ascii="Palatino Linotype" w:hAnsi="Palatino Linotype"/>
          <w:b/>
        </w:rPr>
        <w:t>RECURRENTE</w:t>
      </w:r>
      <w:r w:rsidRPr="00A87266">
        <w:rPr>
          <w:rFonts w:ascii="Palatino Linotype" w:hAnsi="Palatino Linotype"/>
        </w:rPr>
        <w:t xml:space="preserve"> el procedimiento mediante el cual podría hacer el pago de derechos correspondiente; así </w:t>
      </w:r>
      <w:r w:rsidRPr="00A87266">
        <w:rPr>
          <w:rFonts w:ascii="Palatino Linotype" w:hAnsi="Palatino Linotype"/>
        </w:rPr>
        <w:lastRenderedPageBreak/>
        <w:t>como, las vías por las cuales debía hacer llegar el comprobante de pago respectivo y se procediera a la entrega de la información.</w:t>
      </w:r>
    </w:p>
    <w:p w14:paraId="21196C0D" w14:textId="09F5D88C" w:rsidR="00C525BC" w:rsidRPr="00A87266" w:rsidRDefault="0035031D" w:rsidP="0083172E">
      <w:pPr>
        <w:spacing w:before="100" w:beforeAutospacing="1" w:after="100" w:afterAutospacing="1" w:line="360" w:lineRule="auto"/>
        <w:jc w:val="both"/>
        <w:rPr>
          <w:rFonts w:ascii="Palatino Linotype" w:hAnsi="Palatino Linotype" w:cs="Arial"/>
        </w:rPr>
      </w:pPr>
      <w:r w:rsidRPr="00A87266">
        <w:rPr>
          <w:rFonts w:ascii="Palatino Linotype" w:hAnsi="Palatino Linotype"/>
        </w:rPr>
        <w:t xml:space="preserve">En consecuencia, </w:t>
      </w:r>
      <w:r w:rsidR="00C525BC" w:rsidRPr="00A87266">
        <w:rPr>
          <w:rFonts w:ascii="Palatino Linotype" w:hAnsi="Palatino Linotype"/>
        </w:rPr>
        <w:t xml:space="preserve">ante lo </w:t>
      </w:r>
      <w:r w:rsidR="00C525BC" w:rsidRPr="00A87266">
        <w:rPr>
          <w:rFonts w:ascii="Palatino Linotype" w:hAnsi="Palatino Linotype"/>
          <w:b/>
        </w:rPr>
        <w:t>parcialmente fundado</w:t>
      </w:r>
      <w:r w:rsidR="00C525BC" w:rsidRPr="00A87266">
        <w:rPr>
          <w:rFonts w:ascii="Palatino Linotype" w:hAnsi="Palatino Linotype"/>
        </w:rPr>
        <w:t xml:space="preserve"> de las razones o motivos de inconformidad hechos valer por </w:t>
      </w:r>
      <w:r w:rsidR="00C525BC" w:rsidRPr="00A87266">
        <w:rPr>
          <w:rFonts w:ascii="Palatino Linotype" w:hAnsi="Palatino Linotype"/>
          <w:b/>
        </w:rPr>
        <w:t>EL RECURRENTE</w:t>
      </w:r>
      <w:r w:rsidR="00C525BC" w:rsidRPr="00A87266">
        <w:rPr>
          <w:rFonts w:ascii="Palatino Linotype" w:hAnsi="Palatino Linotype"/>
        </w:rPr>
        <w:t xml:space="preserve"> y </w:t>
      </w:r>
      <w:r w:rsidRPr="00A87266">
        <w:rPr>
          <w:rFonts w:ascii="Palatino Linotype" w:hAnsi="Palatino Linotype"/>
        </w:rPr>
        <w:t>al actualizarse la fracci</w:t>
      </w:r>
      <w:r w:rsidR="00FD0CEF" w:rsidRPr="00A87266">
        <w:rPr>
          <w:rFonts w:ascii="Palatino Linotype" w:hAnsi="Palatino Linotype"/>
        </w:rPr>
        <w:t>ón</w:t>
      </w:r>
      <w:r w:rsidR="00C525BC" w:rsidRPr="00A87266">
        <w:rPr>
          <w:rFonts w:ascii="Palatino Linotype" w:hAnsi="Palatino Linotype"/>
        </w:rPr>
        <w:t xml:space="preserve"> </w:t>
      </w:r>
      <w:r w:rsidRPr="00A87266">
        <w:rPr>
          <w:rFonts w:ascii="Palatino Linotype" w:hAnsi="Palatino Linotype"/>
        </w:rPr>
        <w:t>V</w:t>
      </w:r>
      <w:r w:rsidR="00C525BC" w:rsidRPr="00A87266">
        <w:rPr>
          <w:rFonts w:ascii="Palatino Linotype" w:hAnsi="Palatino Linotype"/>
        </w:rPr>
        <w:t xml:space="preserve"> </w:t>
      </w:r>
      <w:r w:rsidRPr="00A87266">
        <w:rPr>
          <w:rFonts w:ascii="Palatino Linotype" w:hAnsi="Palatino Linotype"/>
        </w:rPr>
        <w:t xml:space="preserve">del artículo 179 de la Ley de Transparencia y Acceso a la Información Pública del Estado de México y Municipios lo procedente es </w:t>
      </w:r>
      <w:r w:rsidRPr="00A87266">
        <w:rPr>
          <w:rFonts w:ascii="Palatino Linotype" w:hAnsi="Palatino Linotype"/>
          <w:b/>
        </w:rPr>
        <w:t>MODIFICAR</w:t>
      </w:r>
      <w:r w:rsidRPr="00A87266">
        <w:rPr>
          <w:rFonts w:ascii="Palatino Linotype" w:hAnsi="Palatino Linotype"/>
        </w:rPr>
        <w:t xml:space="preserve"> la</w:t>
      </w:r>
      <w:r w:rsidR="00C525BC" w:rsidRPr="00A87266">
        <w:rPr>
          <w:rFonts w:ascii="Palatino Linotype" w:hAnsi="Palatino Linotype"/>
        </w:rPr>
        <w:t>s</w:t>
      </w:r>
      <w:r w:rsidRPr="00A87266">
        <w:rPr>
          <w:rFonts w:ascii="Palatino Linotype" w:hAnsi="Palatino Linotype"/>
        </w:rPr>
        <w:t xml:space="preserve"> respuesta</w:t>
      </w:r>
      <w:r w:rsidR="00C525BC" w:rsidRPr="00A87266">
        <w:rPr>
          <w:rFonts w:ascii="Palatino Linotype" w:hAnsi="Palatino Linotype"/>
        </w:rPr>
        <w:t>s</w:t>
      </w:r>
      <w:r w:rsidRPr="00A87266">
        <w:rPr>
          <w:rFonts w:ascii="Palatino Linotype" w:hAnsi="Palatino Linotype"/>
        </w:rPr>
        <w:t xml:space="preserve"> del </w:t>
      </w:r>
      <w:r w:rsidRPr="00A87266">
        <w:rPr>
          <w:rFonts w:ascii="Palatino Linotype" w:hAnsi="Palatino Linotype"/>
          <w:b/>
        </w:rPr>
        <w:t>SUJETO OBLIGADO</w:t>
      </w:r>
      <w:r w:rsidRPr="00A87266">
        <w:rPr>
          <w:rFonts w:ascii="Palatino Linotype" w:hAnsi="Palatino Linotype"/>
        </w:rPr>
        <w:t xml:space="preserve"> y ordenar, previa búsqueda razonable y exhaustiv</w:t>
      </w:r>
      <w:r w:rsidR="00C525BC" w:rsidRPr="00A87266">
        <w:rPr>
          <w:rFonts w:ascii="Palatino Linotype" w:hAnsi="Palatino Linotype"/>
        </w:rPr>
        <w:t xml:space="preserve">a en sus archivos, la entrega del registro de asistencias del personal con los puestos de: secretaria, auxiliar administrativo, técnico contable y jefe de oficina o similares, por el periodo que comprende del </w:t>
      </w:r>
      <w:r w:rsidR="00FD0CEF" w:rsidRPr="00A87266">
        <w:rPr>
          <w:rFonts w:ascii="Palatino Linotype" w:hAnsi="Palatino Linotype"/>
        </w:rPr>
        <w:t>11 de septiembre</w:t>
      </w:r>
      <w:r w:rsidR="00C525BC" w:rsidRPr="00A87266">
        <w:rPr>
          <w:rFonts w:ascii="Palatino Linotype" w:hAnsi="Palatino Linotype"/>
        </w:rPr>
        <w:t xml:space="preserve"> de 2006 al 19 de abril de 2010.</w:t>
      </w:r>
    </w:p>
    <w:p w14:paraId="154D2D92" w14:textId="32CADA87" w:rsidR="00C525BC" w:rsidRPr="00A87266" w:rsidRDefault="00C525BC" w:rsidP="0083172E">
      <w:pPr>
        <w:spacing w:before="100" w:beforeAutospacing="1" w:after="100" w:afterAutospacing="1" w:line="360" w:lineRule="auto"/>
        <w:jc w:val="both"/>
        <w:rPr>
          <w:rFonts w:ascii="Palatino Linotype" w:hAnsi="Palatino Linotype" w:cs="Arial"/>
          <w:lang w:val="es-ES_tradnl"/>
        </w:rPr>
      </w:pPr>
      <w:r w:rsidRPr="00A87266">
        <w:rPr>
          <w:rFonts w:ascii="Palatino Linotype" w:hAnsi="Palatino Linotype" w:cs="Arial"/>
          <w:lang w:val="es-ES_tradnl"/>
        </w:rPr>
        <w:t xml:space="preserve">Ahora bien, de no localizar la totalidad de la información, el Comité de Transparencia del </w:t>
      </w:r>
      <w:r w:rsidRPr="00A87266">
        <w:rPr>
          <w:rFonts w:ascii="Palatino Linotype" w:hAnsi="Palatino Linotype" w:cs="Arial"/>
          <w:b/>
          <w:lang w:val="es-ES_tradnl"/>
        </w:rPr>
        <w:t>SUJETO OBLIGADO</w:t>
      </w:r>
      <w:r w:rsidRPr="00A87266">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14:paraId="76D6B675" w14:textId="3781218A" w:rsidR="0047532B" w:rsidRPr="00A87266" w:rsidRDefault="0047532B" w:rsidP="0083172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87266">
        <w:rPr>
          <w:rFonts w:ascii="Palatino Linotype" w:eastAsia="Calibri" w:hAnsi="Palatino Linotype" w:cs="Arial"/>
        </w:rPr>
        <w:t xml:space="preserve">Así, con </w:t>
      </w:r>
      <w:r w:rsidRPr="00A87266">
        <w:rPr>
          <w:rFonts w:ascii="Palatino Linotype" w:hAnsi="Palatino Linotype" w:cs="Arial"/>
        </w:rPr>
        <w:t>fundamento</w:t>
      </w:r>
      <w:r w:rsidRPr="00A87266">
        <w:rPr>
          <w:rFonts w:ascii="Palatino Linotype" w:eastAsia="Calibri" w:hAnsi="Palatino Linotype" w:cs="Arial"/>
        </w:rPr>
        <w:t xml:space="preserve"> en lo prescrito en los artículos 5</w:t>
      </w:r>
      <w:r w:rsidR="00283E6C" w:rsidRPr="00A87266">
        <w:rPr>
          <w:rFonts w:ascii="Palatino Linotype" w:eastAsia="Calibri" w:hAnsi="Palatino Linotype" w:cs="Arial"/>
        </w:rPr>
        <w:t>,</w:t>
      </w:r>
      <w:r w:rsidRPr="00A87266">
        <w:rPr>
          <w:rFonts w:ascii="Palatino Linotype" w:eastAsia="Calibri" w:hAnsi="Palatino Linotype" w:cs="Arial"/>
        </w:rPr>
        <w:t xml:space="preserve"> párrafos vigésimo, vigésimo primero y vigésimo segundo de la Constitución Política del Estado Libre y Soberano de México; </w:t>
      </w:r>
      <w:r w:rsidRPr="00A87266">
        <w:rPr>
          <w:rFonts w:ascii="Palatino Linotype" w:hAnsi="Palatino Linotype"/>
        </w:rPr>
        <w:t>2</w:t>
      </w:r>
      <w:r w:rsidR="00283E6C" w:rsidRPr="00A87266">
        <w:rPr>
          <w:rFonts w:ascii="Palatino Linotype" w:hAnsi="Palatino Linotype"/>
        </w:rPr>
        <w:t>,</w:t>
      </w:r>
      <w:r w:rsidRPr="00A87266">
        <w:rPr>
          <w:rFonts w:ascii="Palatino Linotype" w:hAnsi="Palatino Linotype"/>
        </w:rPr>
        <w:t xml:space="preserve"> fracción II,</w:t>
      </w:r>
      <w:r w:rsidR="00FD0CEF" w:rsidRPr="00A87266">
        <w:rPr>
          <w:rFonts w:ascii="Palatino Linotype" w:hAnsi="Palatino Linotype"/>
        </w:rPr>
        <w:t xml:space="preserve"> 9,</w:t>
      </w:r>
      <w:r w:rsidRPr="00A87266">
        <w:rPr>
          <w:rFonts w:ascii="Palatino Linotype" w:hAnsi="Palatino Linotype"/>
        </w:rPr>
        <w:t xml:space="preserve"> </w:t>
      </w:r>
      <w:r w:rsidR="007F2192" w:rsidRPr="00A87266">
        <w:rPr>
          <w:rFonts w:ascii="Palatino Linotype" w:hAnsi="Palatino Linotype"/>
        </w:rPr>
        <w:t xml:space="preserve">19, </w:t>
      </w:r>
      <w:r w:rsidRPr="00A87266">
        <w:rPr>
          <w:rFonts w:ascii="Palatino Linotype" w:hAnsi="Palatino Linotype"/>
        </w:rPr>
        <w:t>29, 36</w:t>
      </w:r>
      <w:r w:rsidR="00283E6C" w:rsidRPr="00A87266">
        <w:rPr>
          <w:rFonts w:ascii="Palatino Linotype" w:hAnsi="Palatino Linotype"/>
        </w:rPr>
        <w:t>,</w:t>
      </w:r>
      <w:r w:rsidRPr="00A87266">
        <w:rPr>
          <w:rFonts w:ascii="Palatino Linotype" w:hAnsi="Palatino Linotype"/>
        </w:rPr>
        <w:t xml:space="preserve"> fracciones I y II, 176, 178, 179, 181, 185</w:t>
      </w:r>
      <w:r w:rsidR="00283E6C" w:rsidRPr="00A87266">
        <w:rPr>
          <w:rFonts w:ascii="Palatino Linotype" w:hAnsi="Palatino Linotype"/>
        </w:rPr>
        <w:t>,</w:t>
      </w:r>
      <w:r w:rsidRPr="00A87266">
        <w:rPr>
          <w:rFonts w:ascii="Palatino Linotype" w:hAnsi="Palatino Linotype"/>
        </w:rPr>
        <w:t xml:space="preserve"> fracción I, 186 y 188</w:t>
      </w:r>
      <w:r w:rsidRPr="00A87266">
        <w:rPr>
          <w:rFonts w:ascii="Palatino Linotype" w:eastAsia="Calibri" w:hAnsi="Palatino Linotype" w:cs="Arial"/>
        </w:rPr>
        <w:t xml:space="preserve"> de la Ley de Transparencia y Acceso a la Información Pública del Estado de México y Municipios, este Pleno:</w:t>
      </w:r>
    </w:p>
    <w:p w14:paraId="7DDCC674" w14:textId="77777777" w:rsidR="00752E7E" w:rsidRDefault="00752E7E" w:rsidP="0083172E">
      <w:pPr>
        <w:spacing w:before="240" w:after="240" w:line="360" w:lineRule="auto"/>
        <w:jc w:val="center"/>
        <w:rPr>
          <w:rFonts w:ascii="Palatino Linotype" w:hAnsi="Palatino Linotype"/>
          <w:b/>
          <w:sz w:val="28"/>
        </w:rPr>
      </w:pPr>
    </w:p>
    <w:p w14:paraId="19BE66F3" w14:textId="77777777" w:rsidR="0047532B" w:rsidRPr="00A87266" w:rsidRDefault="0047532B" w:rsidP="0083172E">
      <w:pPr>
        <w:spacing w:before="240" w:after="240" w:line="360" w:lineRule="auto"/>
        <w:jc w:val="center"/>
        <w:rPr>
          <w:rFonts w:ascii="Palatino Linotype" w:hAnsi="Palatino Linotype"/>
          <w:b/>
          <w:sz w:val="28"/>
        </w:rPr>
      </w:pPr>
      <w:r w:rsidRPr="00A87266">
        <w:rPr>
          <w:rFonts w:ascii="Palatino Linotype" w:hAnsi="Palatino Linotype"/>
          <w:b/>
          <w:sz w:val="28"/>
        </w:rPr>
        <w:lastRenderedPageBreak/>
        <w:t>R E S U E L V E</w:t>
      </w:r>
    </w:p>
    <w:p w14:paraId="3E382560" w14:textId="52ACE9CE" w:rsidR="00D1417F" w:rsidRPr="00A87266" w:rsidRDefault="00D1417F" w:rsidP="0083172E">
      <w:pPr>
        <w:pStyle w:val="Prrafodelista"/>
        <w:widowControl w:val="0"/>
        <w:tabs>
          <w:tab w:val="left" w:pos="1701"/>
          <w:tab w:val="left" w:pos="2268"/>
        </w:tabs>
        <w:autoSpaceDE w:val="0"/>
        <w:autoSpaceDN w:val="0"/>
        <w:adjustRightInd w:val="0"/>
        <w:spacing w:before="240" w:after="240" w:line="360" w:lineRule="auto"/>
        <w:ind w:left="0"/>
        <w:contextualSpacing w:val="0"/>
        <w:jc w:val="both"/>
        <w:rPr>
          <w:rFonts w:ascii="Palatino Linotype" w:hAnsi="Palatino Linotype"/>
          <w:b/>
        </w:rPr>
      </w:pPr>
      <w:r w:rsidRPr="00A87266">
        <w:rPr>
          <w:rFonts w:ascii="Palatino Linotype" w:hAnsi="Palatino Linotype" w:cs="Arial"/>
          <w:b/>
          <w:sz w:val="28"/>
          <w:szCs w:val="28"/>
        </w:rPr>
        <w:t xml:space="preserve">PRIMERO. </w:t>
      </w:r>
      <w:r w:rsidRPr="00A87266">
        <w:rPr>
          <w:rFonts w:ascii="Palatino Linotype" w:hAnsi="Palatino Linotype"/>
        </w:rPr>
        <w:t xml:space="preserve">Resultan </w:t>
      </w:r>
      <w:r w:rsidR="00C525BC" w:rsidRPr="00A87266">
        <w:rPr>
          <w:rFonts w:ascii="Palatino Linotype" w:hAnsi="Palatino Linotype" w:cs="Arial"/>
          <w:b/>
        </w:rPr>
        <w:t xml:space="preserve">parcialmente </w:t>
      </w:r>
      <w:r w:rsidRPr="00A87266">
        <w:rPr>
          <w:rFonts w:ascii="Palatino Linotype" w:hAnsi="Palatino Linotype" w:cs="Arial"/>
          <w:b/>
        </w:rPr>
        <w:t>fundadas</w:t>
      </w:r>
      <w:r w:rsidR="007F2192" w:rsidRPr="00A87266">
        <w:rPr>
          <w:rFonts w:ascii="Palatino Linotype" w:hAnsi="Palatino Linotype" w:cs="Arial"/>
          <w:b/>
        </w:rPr>
        <w:t xml:space="preserve"> </w:t>
      </w:r>
      <w:r w:rsidRPr="00A87266">
        <w:rPr>
          <w:rFonts w:ascii="Palatino Linotype" w:hAnsi="Palatino Linotype"/>
        </w:rPr>
        <w:t xml:space="preserve">las razones o motivos de inconformidad planteadas por </w:t>
      </w:r>
      <w:r w:rsidRPr="00A87266">
        <w:rPr>
          <w:rFonts w:ascii="Palatino Linotype" w:hAnsi="Palatino Linotype" w:cs="Arial"/>
          <w:b/>
        </w:rPr>
        <w:t>EL RECURRENTE</w:t>
      </w:r>
      <w:r w:rsidR="00DA0D6F" w:rsidRPr="00A87266">
        <w:rPr>
          <w:rFonts w:ascii="Palatino Linotype" w:hAnsi="Palatino Linotype" w:cs="Arial"/>
          <w:b/>
        </w:rPr>
        <w:t>,</w:t>
      </w:r>
      <w:r w:rsidRPr="00A87266">
        <w:rPr>
          <w:rFonts w:ascii="Palatino Linotype" w:hAnsi="Palatino Linotype"/>
          <w:b/>
        </w:rPr>
        <w:t xml:space="preserve"> </w:t>
      </w:r>
      <w:r w:rsidRPr="00A87266">
        <w:rPr>
          <w:rFonts w:ascii="Palatino Linotype" w:hAnsi="Palatino Linotype"/>
        </w:rPr>
        <w:t xml:space="preserve">analizadas en el Considerando </w:t>
      </w:r>
      <w:r w:rsidRPr="00A87266">
        <w:rPr>
          <w:rFonts w:ascii="Palatino Linotype" w:hAnsi="Palatino Linotype"/>
          <w:b/>
        </w:rPr>
        <w:t>SEXTO</w:t>
      </w:r>
      <w:r w:rsidRPr="00A87266">
        <w:rPr>
          <w:rFonts w:ascii="Palatino Linotype" w:hAnsi="Palatino Linotype"/>
        </w:rPr>
        <w:t xml:space="preserve"> de esta resolución.</w:t>
      </w:r>
    </w:p>
    <w:p w14:paraId="43B6D317" w14:textId="62F33F03" w:rsidR="00C525BC" w:rsidRPr="00A87266" w:rsidRDefault="00D1417F" w:rsidP="0083172E">
      <w:pPr>
        <w:spacing w:before="100" w:beforeAutospacing="1" w:after="100" w:afterAutospacing="1" w:line="360" w:lineRule="auto"/>
        <w:jc w:val="both"/>
        <w:rPr>
          <w:rFonts w:ascii="Palatino Linotype" w:eastAsia="Calibri" w:hAnsi="Palatino Linotype" w:cs="Arial"/>
        </w:rPr>
      </w:pPr>
      <w:r w:rsidRPr="00A87266">
        <w:rPr>
          <w:rFonts w:ascii="Palatino Linotype" w:hAnsi="Palatino Linotype"/>
          <w:b/>
          <w:sz w:val="28"/>
          <w:szCs w:val="28"/>
        </w:rPr>
        <w:t>SEGUNDO.</w:t>
      </w:r>
      <w:r w:rsidRPr="00A87266">
        <w:rPr>
          <w:rFonts w:ascii="Palatino Linotype" w:hAnsi="Palatino Linotype"/>
        </w:rPr>
        <w:t xml:space="preserve"> </w:t>
      </w:r>
      <w:r w:rsidR="00C525BC" w:rsidRPr="00A87266">
        <w:rPr>
          <w:rFonts w:ascii="Palatino Linotype" w:eastAsia="Calibri" w:hAnsi="Palatino Linotype" w:cs="Arial"/>
          <w:bCs/>
        </w:rPr>
        <w:t>Se</w:t>
      </w:r>
      <w:r w:rsidR="00C525BC" w:rsidRPr="00A87266">
        <w:rPr>
          <w:rFonts w:ascii="Palatino Linotype" w:eastAsia="Calibri" w:hAnsi="Palatino Linotype" w:cs="Arial"/>
          <w:b/>
          <w:bCs/>
        </w:rPr>
        <w:t xml:space="preserve"> </w:t>
      </w:r>
      <w:r w:rsidR="00C525BC" w:rsidRPr="00A87266">
        <w:rPr>
          <w:rFonts w:ascii="Palatino Linotype" w:eastAsia="Calibri" w:hAnsi="Palatino Linotype" w:cs="Arial"/>
          <w:b/>
        </w:rPr>
        <w:t>MODIFICAN</w:t>
      </w:r>
      <w:r w:rsidR="00C525BC" w:rsidRPr="00A87266">
        <w:rPr>
          <w:rFonts w:ascii="Palatino Linotype" w:eastAsia="Calibri" w:hAnsi="Palatino Linotype" w:cs="Arial"/>
        </w:rPr>
        <w:t xml:space="preserve"> las respuestas otorgadas por </w:t>
      </w:r>
      <w:r w:rsidR="00C525BC" w:rsidRPr="00A87266">
        <w:rPr>
          <w:rFonts w:ascii="Palatino Linotype" w:eastAsia="Calibri" w:hAnsi="Palatino Linotype" w:cs="Arial"/>
          <w:b/>
        </w:rPr>
        <w:t>EL SUJETO OBLIGADO</w:t>
      </w:r>
      <w:r w:rsidR="00C525BC" w:rsidRPr="00A87266">
        <w:rPr>
          <w:rFonts w:ascii="Palatino Linotype" w:eastAsia="Calibri" w:hAnsi="Palatino Linotype" w:cs="Arial"/>
        </w:rPr>
        <w:t xml:space="preserve"> a las solicitudes de información </w:t>
      </w:r>
      <w:r w:rsidR="00C525BC" w:rsidRPr="00A87266">
        <w:rPr>
          <w:rFonts w:ascii="Palatino Linotype" w:hAnsi="Palatino Linotype" w:cs="Arial"/>
          <w:b/>
          <w:bCs/>
        </w:rPr>
        <w:t>01715/UPVT/IP/2018, 01716/UPVT/IP/2018, 01717/UPVT/IP/2018</w:t>
      </w:r>
      <w:r w:rsidR="00C525BC" w:rsidRPr="00A87266">
        <w:rPr>
          <w:rFonts w:ascii="Palatino Linotype" w:hAnsi="Palatino Linotype" w:cs="Arial"/>
          <w:bCs/>
        </w:rPr>
        <w:t xml:space="preserve"> y </w:t>
      </w:r>
      <w:r w:rsidR="00C525BC" w:rsidRPr="00A87266">
        <w:rPr>
          <w:rFonts w:ascii="Palatino Linotype" w:hAnsi="Palatino Linotype" w:cs="Arial"/>
          <w:b/>
          <w:bCs/>
        </w:rPr>
        <w:t xml:space="preserve">01718/UPVT/IP/2018 </w:t>
      </w:r>
      <w:r w:rsidR="00C525BC" w:rsidRPr="00A87266">
        <w:rPr>
          <w:rFonts w:ascii="Palatino Linotype" w:hAnsi="Palatino Linotype"/>
          <w:spacing w:val="-20"/>
        </w:rPr>
        <w:t>y</w:t>
      </w:r>
      <w:r w:rsidR="00C525BC" w:rsidRPr="00A87266">
        <w:rPr>
          <w:rFonts w:ascii="Palatino Linotype" w:hAnsi="Palatino Linotype" w:cs="Arial"/>
        </w:rPr>
        <w:t xml:space="preserve"> se </w:t>
      </w:r>
      <w:r w:rsidR="00C525BC" w:rsidRPr="00A87266">
        <w:rPr>
          <w:rFonts w:ascii="Palatino Linotype" w:hAnsi="Palatino Linotype" w:cs="Arial"/>
          <w:b/>
        </w:rPr>
        <w:t>ordena</w:t>
      </w:r>
      <w:r w:rsidR="00C525BC" w:rsidRPr="00A87266">
        <w:rPr>
          <w:rFonts w:ascii="Palatino Linotype" w:hAnsi="Palatino Linotype" w:cs="Arial"/>
        </w:rPr>
        <w:t xml:space="preserve"> haga entrega al</w:t>
      </w:r>
      <w:r w:rsidR="00C525BC" w:rsidRPr="00A87266">
        <w:rPr>
          <w:rFonts w:ascii="Palatino Linotype" w:hAnsi="Palatino Linotype" w:cs="Arial"/>
          <w:b/>
        </w:rPr>
        <w:t xml:space="preserve"> RECURRENTE</w:t>
      </w:r>
      <w:r w:rsidR="00C525BC" w:rsidRPr="00A87266">
        <w:rPr>
          <w:rFonts w:ascii="Palatino Linotype" w:hAnsi="Palatino Linotype" w:cs="Arial"/>
        </w:rPr>
        <w:t xml:space="preserve">, previa </w:t>
      </w:r>
      <w:r w:rsidR="00C525BC" w:rsidRPr="00A87266">
        <w:rPr>
          <w:rFonts w:ascii="Palatino Linotype" w:hAnsi="Palatino Linotype" w:cs="Arial"/>
          <w:b/>
        </w:rPr>
        <w:t xml:space="preserve">búsqueda </w:t>
      </w:r>
      <w:r w:rsidR="0083172E" w:rsidRPr="00A87266">
        <w:rPr>
          <w:rFonts w:ascii="Palatino Linotype" w:hAnsi="Palatino Linotype" w:cs="Arial"/>
          <w:b/>
        </w:rPr>
        <w:t xml:space="preserve">exhaustiva y </w:t>
      </w:r>
      <w:r w:rsidR="00C525BC" w:rsidRPr="00A87266">
        <w:rPr>
          <w:rFonts w:ascii="Palatino Linotype" w:hAnsi="Palatino Linotype" w:cs="Arial"/>
          <w:b/>
        </w:rPr>
        <w:t>razonable</w:t>
      </w:r>
      <w:r w:rsidR="00C525BC" w:rsidRPr="00A87266">
        <w:rPr>
          <w:rFonts w:ascii="Palatino Linotype" w:hAnsi="Palatino Linotype" w:cs="Arial"/>
        </w:rPr>
        <w:t xml:space="preserve">, </w:t>
      </w:r>
      <w:r w:rsidR="00FD0CEF" w:rsidRPr="00A87266">
        <w:rPr>
          <w:rFonts w:ascii="Palatino Linotype" w:hAnsi="Palatino Linotype" w:cs="Arial"/>
        </w:rPr>
        <w:t xml:space="preserve">en </w:t>
      </w:r>
      <w:r w:rsidR="00FD0CEF" w:rsidRPr="00A87266">
        <w:rPr>
          <w:rFonts w:ascii="Palatino Linotype" w:hAnsi="Palatino Linotype" w:cs="Arial"/>
          <w:b/>
        </w:rPr>
        <w:t>versión pública</w:t>
      </w:r>
      <w:r w:rsidR="00FD0CEF" w:rsidRPr="00A87266">
        <w:rPr>
          <w:rFonts w:ascii="Palatino Linotype" w:hAnsi="Palatino Linotype" w:cs="Arial"/>
        </w:rPr>
        <w:t xml:space="preserve"> de ser procedente, </w:t>
      </w:r>
      <w:r w:rsidR="00C525BC" w:rsidRPr="00A87266">
        <w:rPr>
          <w:rFonts w:ascii="Palatino Linotype" w:hAnsi="Palatino Linotype" w:cs="Arial"/>
        </w:rPr>
        <w:t xml:space="preserve">vía </w:t>
      </w:r>
      <w:r w:rsidR="00C525BC" w:rsidRPr="00A87266">
        <w:rPr>
          <w:rFonts w:ascii="Palatino Linotype" w:hAnsi="Palatino Linotype" w:cs="Arial"/>
          <w:b/>
        </w:rPr>
        <w:t>EL</w:t>
      </w:r>
      <w:r w:rsidR="00C525BC" w:rsidRPr="00A87266">
        <w:rPr>
          <w:rFonts w:ascii="Palatino Linotype" w:hAnsi="Palatino Linotype" w:cs="Arial"/>
        </w:rPr>
        <w:t xml:space="preserve"> </w:t>
      </w:r>
      <w:r w:rsidR="00C525BC" w:rsidRPr="00A87266">
        <w:rPr>
          <w:rFonts w:ascii="Palatino Linotype" w:hAnsi="Palatino Linotype" w:cs="Arial"/>
          <w:b/>
        </w:rPr>
        <w:t>SAIMEX</w:t>
      </w:r>
      <w:r w:rsidR="00C525BC" w:rsidRPr="00A87266">
        <w:rPr>
          <w:rFonts w:ascii="Palatino Linotype" w:hAnsi="Palatino Linotype" w:cs="Arial"/>
        </w:rPr>
        <w:t xml:space="preserve">, en </w:t>
      </w:r>
      <w:r w:rsidR="00C525BC" w:rsidRPr="00A87266">
        <w:rPr>
          <w:rFonts w:ascii="Palatino Linotype" w:hAnsi="Palatino Linotype"/>
          <w:szCs w:val="17"/>
          <w:lang w:eastAsia="es-ES_tradnl"/>
        </w:rPr>
        <w:t>términos</w:t>
      </w:r>
      <w:r w:rsidR="00C525BC" w:rsidRPr="00A87266">
        <w:rPr>
          <w:rFonts w:ascii="Palatino Linotype" w:hAnsi="Palatino Linotype" w:cs="Arial"/>
        </w:rPr>
        <w:t xml:space="preserve"> del Considerando </w:t>
      </w:r>
      <w:r w:rsidR="00C525BC" w:rsidRPr="00A87266">
        <w:rPr>
          <w:rFonts w:ascii="Palatino Linotype" w:hAnsi="Palatino Linotype" w:cs="Arial"/>
          <w:b/>
        </w:rPr>
        <w:t>SEXTO</w:t>
      </w:r>
      <w:r w:rsidR="00C525BC" w:rsidRPr="00A87266">
        <w:rPr>
          <w:rFonts w:ascii="Palatino Linotype" w:hAnsi="Palatino Linotype" w:cs="Arial"/>
        </w:rPr>
        <w:t xml:space="preserve"> </w:t>
      </w:r>
      <w:r w:rsidR="00C525BC" w:rsidRPr="00A87266">
        <w:rPr>
          <w:rFonts w:ascii="Palatino Linotype" w:hAnsi="Palatino Linotype"/>
        </w:rPr>
        <w:t>de la presente resolución,</w:t>
      </w:r>
      <w:r w:rsidR="00C525BC" w:rsidRPr="00A87266">
        <w:rPr>
          <w:rFonts w:ascii="Palatino Linotype" w:hAnsi="Palatino Linotype" w:cs="Arial"/>
        </w:rPr>
        <w:t xml:space="preserve"> de los documentos donde conste lo siguiente:</w:t>
      </w:r>
    </w:p>
    <w:p w14:paraId="57CCFE82" w14:textId="2A40FCD5" w:rsidR="00C525BC" w:rsidRPr="00A87266" w:rsidRDefault="00C525BC" w:rsidP="0083172E">
      <w:pPr>
        <w:pStyle w:val="Prrafodelista"/>
        <w:spacing w:before="100" w:beforeAutospacing="1" w:after="100" w:afterAutospacing="1"/>
        <w:ind w:left="709" w:right="899"/>
        <w:contextualSpacing w:val="0"/>
        <w:jc w:val="both"/>
        <w:rPr>
          <w:rFonts w:ascii="Palatino Linotype" w:hAnsi="Palatino Linotype"/>
          <w:bCs/>
          <w:i/>
          <w:sz w:val="22"/>
          <w:szCs w:val="22"/>
        </w:rPr>
      </w:pPr>
      <w:r w:rsidRPr="00A87266">
        <w:rPr>
          <w:rFonts w:ascii="Palatino Linotype" w:hAnsi="Palatino Linotype"/>
          <w:bCs/>
          <w:i/>
          <w:sz w:val="22"/>
          <w:szCs w:val="22"/>
        </w:rPr>
        <w:t xml:space="preserve">“El registro de asistencias del personal con los puestos de: secretaria, auxiliar administrativo, técnico contable y jefe de oficina o similares, por el periodo que comprende del </w:t>
      </w:r>
      <w:r w:rsidR="000D3BC7" w:rsidRPr="00A87266">
        <w:rPr>
          <w:rFonts w:ascii="Palatino Linotype" w:hAnsi="Palatino Linotype"/>
          <w:bCs/>
          <w:i/>
          <w:sz w:val="22"/>
          <w:szCs w:val="22"/>
        </w:rPr>
        <w:t>11 de septiembre</w:t>
      </w:r>
      <w:r w:rsidRPr="00A87266">
        <w:rPr>
          <w:rFonts w:ascii="Palatino Linotype" w:hAnsi="Palatino Linotype"/>
          <w:bCs/>
          <w:i/>
          <w:sz w:val="22"/>
          <w:szCs w:val="22"/>
        </w:rPr>
        <w:t xml:space="preserve"> de 2006 al 19 de abril de 2010.</w:t>
      </w:r>
    </w:p>
    <w:p w14:paraId="7853DF7C" w14:textId="77777777" w:rsidR="000D3BC7" w:rsidRPr="00A87266" w:rsidRDefault="000D3BC7" w:rsidP="0083172E">
      <w:pPr>
        <w:pStyle w:val="Prrafodelista"/>
        <w:ind w:left="709" w:right="899"/>
        <w:contextualSpacing w:val="0"/>
        <w:rPr>
          <w:rFonts w:ascii="Palatino Linotype" w:hAnsi="Palatino Linotype"/>
          <w:bCs/>
          <w:i/>
          <w:sz w:val="22"/>
          <w:szCs w:val="22"/>
        </w:rPr>
      </w:pPr>
      <w:r w:rsidRPr="00A87266">
        <w:rPr>
          <w:rFonts w:ascii="Palatino Linotype" w:hAnsi="Palatino Linotype"/>
          <w:bCs/>
          <w:i/>
          <w:sz w:val="22"/>
          <w:szCs w:val="22"/>
        </w:rPr>
        <w:t xml:space="preserve">Debiendo notificar al </w:t>
      </w:r>
      <w:r w:rsidRPr="00A87266">
        <w:rPr>
          <w:rFonts w:ascii="Palatino Linotype" w:hAnsi="Palatino Linotype"/>
          <w:b/>
          <w:bCs/>
          <w:i/>
          <w:sz w:val="22"/>
          <w:szCs w:val="22"/>
        </w:rPr>
        <w:t>RECURRENTE</w:t>
      </w:r>
      <w:r w:rsidRPr="00A87266">
        <w:rPr>
          <w:rFonts w:ascii="Palatino Linotype" w:hAnsi="Palatino Linotype"/>
          <w:bCs/>
          <w:i/>
          <w:sz w:val="22"/>
          <w:szCs w:val="22"/>
        </w:rPr>
        <w:t xml:space="preserve"> el Acuerdo de Clasificación de la información que emita el Comité de Transparencia, con motivo de la versión pública.</w:t>
      </w:r>
    </w:p>
    <w:p w14:paraId="00391174" w14:textId="4AB1CD3F" w:rsidR="000D3BC7" w:rsidRPr="00A87266" w:rsidRDefault="00C525BC" w:rsidP="0083172E">
      <w:pPr>
        <w:spacing w:before="100" w:beforeAutospacing="1" w:after="100" w:afterAutospacing="1"/>
        <w:ind w:left="709" w:right="899"/>
        <w:jc w:val="both"/>
        <w:rPr>
          <w:rFonts w:ascii="Palatino Linotype" w:eastAsia="Arial Unicode MS" w:hAnsi="Palatino Linotype"/>
          <w:i/>
          <w:sz w:val="22"/>
        </w:rPr>
      </w:pPr>
      <w:r w:rsidRPr="00A87266">
        <w:rPr>
          <w:rFonts w:ascii="Palatino Linotype" w:eastAsia="Arial Unicode MS" w:hAnsi="Palatino Linotype"/>
          <w:i/>
          <w:sz w:val="22"/>
        </w:rPr>
        <w:t>Si derivado de la búsqueda exhaustiva y razonable</w:t>
      </w:r>
      <w:r w:rsidR="000D3BC7" w:rsidRPr="00A87266">
        <w:rPr>
          <w:rFonts w:ascii="Palatino Linotype" w:eastAsia="Arial Unicode MS" w:hAnsi="Palatino Linotype"/>
          <w:i/>
          <w:sz w:val="22"/>
        </w:rPr>
        <w:t xml:space="preserve"> se advierte que la información fue generada por </w:t>
      </w:r>
      <w:r w:rsidR="000D3BC7" w:rsidRPr="00A87266">
        <w:rPr>
          <w:rFonts w:ascii="Palatino Linotype" w:eastAsia="Arial Unicode MS" w:hAnsi="Palatino Linotype"/>
          <w:b/>
          <w:i/>
          <w:sz w:val="22"/>
        </w:rPr>
        <w:t>EL SUJETO OBLIGADO</w:t>
      </w:r>
      <w:r w:rsidR="000D3BC7" w:rsidRPr="00A87266">
        <w:rPr>
          <w:rFonts w:ascii="Palatino Linotype" w:eastAsia="Arial Unicode MS" w:hAnsi="Palatino Linotype"/>
          <w:i/>
          <w:sz w:val="22"/>
        </w:rPr>
        <w:t>, pero no obra en sus archivos,</w:t>
      </w:r>
      <w:r w:rsidRPr="00A87266">
        <w:rPr>
          <w:rFonts w:ascii="Palatino Linotype" w:eastAsia="Arial Unicode MS" w:hAnsi="Palatino Linotype"/>
          <w:i/>
          <w:sz w:val="22"/>
        </w:rPr>
        <w:t xml:space="preserve"> deberá de emitir el Acuerdo de Inexistencia de la Información, en términos de los artículos 169 y 170 de la Ley de Transparencia y Acceso a la Información Pública del Estado de México y Municipios.</w:t>
      </w:r>
    </w:p>
    <w:p w14:paraId="6F190A63" w14:textId="011E0456" w:rsidR="00C525BC" w:rsidRPr="00A87266" w:rsidRDefault="000D3BC7" w:rsidP="0083172E">
      <w:pPr>
        <w:spacing w:before="100" w:beforeAutospacing="1" w:after="100" w:afterAutospacing="1"/>
        <w:ind w:left="709" w:right="899"/>
        <w:jc w:val="both"/>
        <w:rPr>
          <w:rFonts w:ascii="Palatino Linotype" w:eastAsia="Arial Unicode MS" w:hAnsi="Palatino Linotype"/>
          <w:i/>
          <w:sz w:val="22"/>
        </w:rPr>
      </w:pPr>
      <w:r w:rsidRPr="00A87266">
        <w:rPr>
          <w:rFonts w:ascii="Palatino Linotype" w:eastAsia="Arial Unicode MS" w:hAnsi="Palatino Linotype"/>
          <w:i/>
          <w:sz w:val="22"/>
        </w:rPr>
        <w:t xml:space="preserve">De no localizar la información por no haberse generado un registro de asistencias </w:t>
      </w:r>
      <w:r w:rsidRPr="00A87266">
        <w:rPr>
          <w:rFonts w:ascii="Palatino Linotype" w:hAnsi="Palatino Linotype"/>
          <w:bCs/>
          <w:i/>
          <w:sz w:val="22"/>
          <w:szCs w:val="22"/>
        </w:rPr>
        <w:t>del personal con los puestos de: secretaria, auxiliar administrativo, técnico contable y jefe de oficina o similares, por el periodo aducido</w:t>
      </w:r>
      <w:r w:rsidRPr="00A87266">
        <w:rPr>
          <w:rFonts w:ascii="Palatino Linotype" w:eastAsia="Arial Unicode MS" w:hAnsi="Palatino Linotype"/>
          <w:i/>
          <w:sz w:val="22"/>
        </w:rPr>
        <w:t>, deberá hacerlo del conocimiento del particular.</w:t>
      </w:r>
      <w:r w:rsidR="00C525BC" w:rsidRPr="00A87266">
        <w:rPr>
          <w:rFonts w:ascii="Palatino Linotype" w:eastAsia="Arial Unicode MS" w:hAnsi="Palatino Linotype"/>
          <w:i/>
          <w:sz w:val="22"/>
        </w:rPr>
        <w:t>”</w:t>
      </w:r>
    </w:p>
    <w:p w14:paraId="66F3A0F3" w14:textId="77777777" w:rsidR="00C525BC" w:rsidRPr="00A87266" w:rsidRDefault="006119C1" w:rsidP="0083172E">
      <w:pPr>
        <w:pStyle w:val="Prrafodelista"/>
        <w:spacing w:before="100" w:beforeAutospacing="1" w:after="100" w:afterAutospacing="1" w:line="360" w:lineRule="auto"/>
        <w:ind w:left="0"/>
        <w:jc w:val="both"/>
        <w:rPr>
          <w:rFonts w:ascii="Palatino Linotype" w:hAnsi="Palatino Linotype"/>
          <w:shd w:val="clear" w:color="auto" w:fill="FFFFFF"/>
        </w:rPr>
      </w:pPr>
      <w:r w:rsidRPr="00A87266">
        <w:rPr>
          <w:rFonts w:ascii="Palatino Linotype" w:eastAsia="Calibri" w:hAnsi="Palatino Linotype" w:cs="Arial"/>
          <w:b/>
          <w:bCs/>
          <w:sz w:val="28"/>
        </w:rPr>
        <w:lastRenderedPageBreak/>
        <w:t>TERCERO.</w:t>
      </w:r>
      <w:r w:rsidR="002B7266" w:rsidRPr="00A87266">
        <w:rPr>
          <w:rFonts w:ascii="Palatino Linotype" w:eastAsia="Calibri" w:hAnsi="Palatino Linotype" w:cs="Arial"/>
          <w:b/>
          <w:bCs/>
          <w:sz w:val="28"/>
        </w:rPr>
        <w:t xml:space="preserve"> </w:t>
      </w:r>
      <w:r w:rsidR="00C525BC" w:rsidRPr="00A87266">
        <w:rPr>
          <w:rFonts w:ascii="Palatino Linotype" w:hAnsi="Palatino Linotype"/>
          <w:b/>
        </w:rPr>
        <w:t>Notifíquese</w:t>
      </w:r>
      <w:r w:rsidR="00C525BC" w:rsidRPr="00A87266">
        <w:rPr>
          <w:rFonts w:ascii="Palatino Linotype" w:hAnsi="Palatino Linotype"/>
        </w:rPr>
        <w:t xml:space="preserve"> la presente resolución </w:t>
      </w:r>
      <w:r w:rsidR="00C525BC" w:rsidRPr="00A87266">
        <w:rPr>
          <w:rFonts w:ascii="Palatino Linotype" w:hAnsi="Palatino Linotype"/>
          <w:shd w:val="clear" w:color="auto" w:fill="FFFFFF"/>
        </w:rPr>
        <w:t>al Titular de la Unidad de Transparencia del</w:t>
      </w:r>
      <w:r w:rsidR="00C525BC" w:rsidRPr="00A87266">
        <w:rPr>
          <w:rStyle w:val="apple-converted-space"/>
          <w:rFonts w:ascii="Palatino Linotype" w:hAnsi="Palatino Linotype"/>
          <w:shd w:val="clear" w:color="auto" w:fill="FFFFFF"/>
        </w:rPr>
        <w:t xml:space="preserve"> </w:t>
      </w:r>
      <w:r w:rsidR="00C525BC" w:rsidRPr="00A87266">
        <w:rPr>
          <w:rFonts w:ascii="Palatino Linotype" w:hAnsi="Palatino Linotype"/>
          <w:b/>
          <w:shd w:val="clear" w:color="auto" w:fill="FFFFFF"/>
        </w:rPr>
        <w:t>SUJETO OBLIGADO</w:t>
      </w:r>
      <w:r w:rsidR="00C525BC" w:rsidRPr="00A87266">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C525BC" w:rsidRPr="00A87266">
        <w:rPr>
          <w:rFonts w:ascii="Palatino Linotype" w:eastAsiaTheme="minorEastAsia" w:hAnsi="Palatino Linotype"/>
          <w:lang w:eastAsia="es-ES_tradnl"/>
        </w:rPr>
        <w:t xml:space="preserve">de </w:t>
      </w:r>
      <w:r w:rsidR="00C525BC" w:rsidRPr="00A87266">
        <w:rPr>
          <w:rFonts w:ascii="Palatino Linotype" w:hAnsi="Palatino Linotype"/>
          <w:shd w:val="clear" w:color="auto" w:fill="FFFFFF"/>
        </w:rPr>
        <w:t>tres días hábiles siguientes, sobre el cumplimiento dado a la presente resolución.</w:t>
      </w:r>
    </w:p>
    <w:p w14:paraId="5A7C7964" w14:textId="3DAE4386" w:rsidR="00D1417F" w:rsidRPr="00A87266" w:rsidRDefault="002B7266" w:rsidP="0083172E">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A87266">
        <w:rPr>
          <w:rFonts w:ascii="Palatino Linotype" w:hAnsi="Palatino Linotype"/>
          <w:b/>
          <w:sz w:val="28"/>
          <w:szCs w:val="28"/>
          <w:lang w:eastAsia="es-ES_tradnl"/>
        </w:rPr>
        <w:t>CUARTO</w:t>
      </w:r>
      <w:r w:rsidR="00D1417F" w:rsidRPr="00A87266">
        <w:rPr>
          <w:rFonts w:ascii="Palatino Linotype" w:hAnsi="Palatino Linotype"/>
          <w:b/>
          <w:szCs w:val="17"/>
          <w:lang w:eastAsia="es-ES_tradnl"/>
        </w:rPr>
        <w:t>. Notifíquese</w:t>
      </w:r>
      <w:r w:rsidR="00D1417F" w:rsidRPr="00A87266">
        <w:rPr>
          <w:rFonts w:ascii="Palatino Linotype" w:hAnsi="Palatino Linotype"/>
          <w:szCs w:val="17"/>
          <w:lang w:eastAsia="es-ES_tradnl"/>
        </w:rPr>
        <w:t xml:space="preserve"> al </w:t>
      </w:r>
      <w:r w:rsidR="00D1417F" w:rsidRPr="00A87266">
        <w:rPr>
          <w:rFonts w:ascii="Palatino Linotype" w:hAnsi="Palatino Linotype" w:cs="Arial"/>
          <w:b/>
        </w:rPr>
        <w:t>RECURRENTE</w:t>
      </w:r>
      <w:r w:rsidR="00D1417F" w:rsidRPr="00A87266">
        <w:rPr>
          <w:rFonts w:ascii="Palatino Linotype" w:hAnsi="Palatino Linotype"/>
          <w:szCs w:val="17"/>
          <w:lang w:eastAsia="es-ES_tradnl"/>
        </w:rPr>
        <w:t xml:space="preserve"> la </w:t>
      </w:r>
      <w:r w:rsidR="00D1417F" w:rsidRPr="00A87266">
        <w:rPr>
          <w:rFonts w:ascii="Palatino Linotype" w:hAnsi="Palatino Linotype"/>
        </w:rPr>
        <w:t>presente</w:t>
      </w:r>
      <w:r w:rsidR="00D1417F" w:rsidRPr="00A87266">
        <w:rPr>
          <w:rFonts w:ascii="Palatino Linotype" w:hAnsi="Palatino Linotype"/>
          <w:szCs w:val="17"/>
          <w:lang w:eastAsia="es-ES_tradnl"/>
        </w:rPr>
        <w:t xml:space="preserve"> resolución.</w:t>
      </w:r>
    </w:p>
    <w:p w14:paraId="7449CE50" w14:textId="790FD59C" w:rsidR="00D1417F" w:rsidRPr="00A87266" w:rsidRDefault="002B7266" w:rsidP="0083172E">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A87266">
        <w:rPr>
          <w:rFonts w:ascii="Palatino Linotype" w:hAnsi="Palatino Linotype"/>
          <w:b/>
          <w:sz w:val="28"/>
          <w:szCs w:val="28"/>
          <w:lang w:eastAsia="es-ES_tradnl"/>
        </w:rPr>
        <w:t>QUINTO</w:t>
      </w:r>
      <w:r w:rsidR="00D1417F" w:rsidRPr="00A87266">
        <w:rPr>
          <w:rFonts w:ascii="Palatino Linotype" w:hAnsi="Palatino Linotype"/>
          <w:b/>
          <w:sz w:val="28"/>
          <w:szCs w:val="28"/>
          <w:lang w:eastAsia="es-ES_tradnl"/>
        </w:rPr>
        <w:t>.</w:t>
      </w:r>
      <w:r w:rsidR="00D1417F" w:rsidRPr="00A87266">
        <w:rPr>
          <w:rFonts w:ascii="Palatino Linotype" w:hAnsi="Palatino Linotype"/>
          <w:b/>
          <w:szCs w:val="17"/>
          <w:lang w:eastAsia="es-ES_tradnl"/>
        </w:rPr>
        <w:t xml:space="preserve"> Hágase</w:t>
      </w:r>
      <w:r w:rsidR="00D1417F" w:rsidRPr="00A87266">
        <w:rPr>
          <w:rFonts w:ascii="Palatino Linotype" w:hAnsi="Palatino Linotype"/>
          <w:szCs w:val="17"/>
          <w:lang w:eastAsia="es-ES_tradnl"/>
        </w:rPr>
        <w:t xml:space="preserve"> </w:t>
      </w:r>
      <w:r w:rsidR="00D1417F" w:rsidRPr="00A87266">
        <w:rPr>
          <w:rFonts w:ascii="Palatino Linotype" w:hAnsi="Palatino Linotype"/>
          <w:b/>
          <w:szCs w:val="17"/>
          <w:lang w:eastAsia="es-ES_tradnl"/>
        </w:rPr>
        <w:t xml:space="preserve">del </w:t>
      </w:r>
      <w:r w:rsidR="00D1417F" w:rsidRPr="00A87266">
        <w:rPr>
          <w:rFonts w:ascii="Palatino Linotype" w:hAnsi="Palatino Linotype"/>
          <w:b/>
        </w:rPr>
        <w:t>conocimiento</w:t>
      </w:r>
      <w:r w:rsidR="00D1417F" w:rsidRPr="00A87266">
        <w:rPr>
          <w:rFonts w:ascii="Palatino Linotype" w:hAnsi="Palatino Linotype"/>
          <w:b/>
          <w:szCs w:val="17"/>
          <w:lang w:eastAsia="es-ES_tradnl"/>
        </w:rPr>
        <w:t xml:space="preserve"> </w:t>
      </w:r>
      <w:r w:rsidR="00D1417F" w:rsidRPr="00A87266">
        <w:rPr>
          <w:rFonts w:ascii="Palatino Linotype" w:hAnsi="Palatino Linotype"/>
          <w:szCs w:val="17"/>
          <w:lang w:eastAsia="es-ES_tradnl"/>
        </w:rPr>
        <w:t xml:space="preserve">del </w:t>
      </w:r>
      <w:r w:rsidR="00D1417F" w:rsidRPr="00A87266">
        <w:rPr>
          <w:rFonts w:ascii="Palatino Linotype" w:hAnsi="Palatino Linotype" w:cs="Arial"/>
          <w:b/>
        </w:rPr>
        <w:t>RECURRENTE</w:t>
      </w:r>
      <w:r w:rsidR="00D1417F" w:rsidRPr="00A87266">
        <w:rPr>
          <w:rFonts w:ascii="Palatino Linotype" w:hAnsi="Palatino Linotype"/>
          <w:szCs w:val="17"/>
          <w:lang w:eastAsia="es-ES_tradnl"/>
        </w:rPr>
        <w:t xml:space="preserve"> que, de </w:t>
      </w:r>
      <w:r w:rsidR="00D1417F" w:rsidRPr="00A87266">
        <w:rPr>
          <w:rFonts w:ascii="Palatino Linotype" w:hAnsi="Palatino Linotype"/>
        </w:rPr>
        <w:t>conformidad</w:t>
      </w:r>
      <w:r w:rsidR="00D1417F" w:rsidRPr="00A87266">
        <w:rPr>
          <w:rFonts w:ascii="Palatino Linotype" w:hAnsi="Palatino Linotype"/>
          <w:szCs w:val="17"/>
          <w:lang w:eastAsia="es-ES_tradnl"/>
        </w:rPr>
        <w:t xml:space="preserve"> </w:t>
      </w:r>
      <w:r w:rsidR="00D1417F" w:rsidRPr="00A87266">
        <w:rPr>
          <w:rFonts w:ascii="Palatino Linotype" w:hAnsi="Palatino Linotype" w:cs="Arial"/>
        </w:rPr>
        <w:t>con</w:t>
      </w:r>
      <w:r w:rsidR="00D1417F" w:rsidRPr="00A87266">
        <w:rPr>
          <w:rFonts w:ascii="Palatino Linotype" w:hAnsi="Palatino Linotype"/>
          <w:szCs w:val="17"/>
          <w:lang w:eastAsia="es-ES_tradnl"/>
        </w:rPr>
        <w:t xml:space="preserve"> lo </w:t>
      </w:r>
      <w:r w:rsidR="00D1417F" w:rsidRPr="00A87266">
        <w:rPr>
          <w:rFonts w:ascii="Palatino Linotype" w:hAnsi="Palatino Linotype" w:cs="Arial"/>
        </w:rPr>
        <w:t>establecido</w:t>
      </w:r>
      <w:r w:rsidR="00D1417F" w:rsidRPr="00A87266">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70C95C11" w14:textId="4C8A1D27" w:rsidR="00FB68DB" w:rsidRPr="00A87266" w:rsidRDefault="00FB68DB" w:rsidP="0083172E">
      <w:pPr>
        <w:spacing w:before="100" w:beforeAutospacing="1" w:after="100" w:afterAutospacing="1" w:line="360" w:lineRule="auto"/>
        <w:jc w:val="both"/>
        <w:rPr>
          <w:rFonts w:ascii="Palatino Linotype" w:eastAsia="Calibri" w:hAnsi="Palatino Linotype" w:cs="Arial"/>
        </w:rPr>
      </w:pPr>
      <w:r w:rsidRPr="00A87266">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w:t>
      </w:r>
      <w:r w:rsidR="00752E7E">
        <w:rPr>
          <w:rFonts w:ascii="Palatino Linotype" w:eastAsia="Calibri" w:hAnsi="Palatino Linotype" w:cs="Arial"/>
        </w:rPr>
        <w:t xml:space="preserve"> EMITIENDO VOTO PARTICULAR</w:t>
      </w:r>
      <w:r w:rsidRPr="00A87266">
        <w:rPr>
          <w:rFonts w:ascii="Palatino Linotype" w:eastAsia="Calibri" w:hAnsi="Palatino Linotype" w:cs="Arial"/>
        </w:rPr>
        <w:t>; EVA ABAID YAPUR; JOSÉ GUADALUPE LUNA HERNÁNDEZ</w:t>
      </w:r>
      <w:r w:rsidR="00752E7E">
        <w:rPr>
          <w:rFonts w:ascii="Palatino Linotype" w:eastAsia="Calibri" w:hAnsi="Palatino Linotype" w:cs="Arial"/>
        </w:rPr>
        <w:t xml:space="preserve"> EMITIENDO VOTO PARTICULAR</w:t>
      </w:r>
      <w:r w:rsidRPr="00A87266">
        <w:rPr>
          <w:rFonts w:ascii="Palatino Linotype" w:eastAsia="Calibri" w:hAnsi="Palatino Linotype" w:cs="Arial"/>
        </w:rPr>
        <w:t>; JAVIER MARTÍNEZ CRUZ</w:t>
      </w:r>
      <w:r w:rsidR="00752E7E">
        <w:rPr>
          <w:rFonts w:ascii="Palatino Linotype" w:eastAsia="Calibri" w:hAnsi="Palatino Linotype" w:cs="Arial"/>
        </w:rPr>
        <w:t xml:space="preserve"> EMITIENDO VOTO PARTICULAR</w:t>
      </w:r>
      <w:r w:rsidRPr="00A87266">
        <w:rPr>
          <w:rFonts w:ascii="Palatino Linotype" w:eastAsia="Calibri" w:hAnsi="Palatino Linotype" w:cs="Arial"/>
        </w:rPr>
        <w:t xml:space="preserve"> Y LUIS GUSTAVO PARRA NORIEGA</w:t>
      </w:r>
      <w:r w:rsidR="00752E7E">
        <w:rPr>
          <w:rFonts w:ascii="Palatino Linotype" w:eastAsia="Calibri" w:hAnsi="Palatino Linotype" w:cs="Arial"/>
        </w:rPr>
        <w:t xml:space="preserve"> EMITIENDO VOTO PARTICULAR</w:t>
      </w:r>
      <w:r w:rsidRPr="00A87266">
        <w:rPr>
          <w:rFonts w:ascii="Palatino Linotype" w:eastAsia="Calibri" w:hAnsi="Palatino Linotype" w:cs="Arial"/>
        </w:rPr>
        <w:t xml:space="preserve">; EN LA </w:t>
      </w:r>
      <w:r w:rsidR="00945D26" w:rsidRPr="00A87266">
        <w:rPr>
          <w:rFonts w:ascii="Palatino Linotype" w:eastAsia="Calibri" w:hAnsi="Palatino Linotype" w:cs="Arial"/>
        </w:rPr>
        <w:t>DÉCIMA</w:t>
      </w:r>
      <w:r w:rsidR="002C14B3" w:rsidRPr="00A87266">
        <w:rPr>
          <w:rFonts w:ascii="Palatino Linotype" w:eastAsia="Calibri" w:hAnsi="Palatino Linotype" w:cs="Arial"/>
        </w:rPr>
        <w:t xml:space="preserve"> </w:t>
      </w:r>
      <w:r w:rsidRPr="00A87266">
        <w:rPr>
          <w:rFonts w:ascii="Palatino Linotype" w:eastAsia="Calibri" w:hAnsi="Palatino Linotype" w:cs="Arial"/>
        </w:rPr>
        <w:t xml:space="preserve">SESIÓN ORDINARIA CELEBRADA EL </w:t>
      </w:r>
      <w:r w:rsidR="00945D26" w:rsidRPr="00A87266">
        <w:rPr>
          <w:rFonts w:ascii="Palatino Linotype" w:eastAsia="Calibri" w:hAnsi="Palatino Linotype" w:cs="Arial"/>
        </w:rPr>
        <w:t>TRECE</w:t>
      </w:r>
      <w:r w:rsidR="00C525BC" w:rsidRPr="00A87266">
        <w:rPr>
          <w:rFonts w:ascii="Palatino Linotype" w:eastAsia="Calibri" w:hAnsi="Palatino Linotype" w:cs="Arial"/>
        </w:rPr>
        <w:t xml:space="preserve"> DE MARZO</w:t>
      </w:r>
      <w:r w:rsidR="002C14B3" w:rsidRPr="00A87266">
        <w:rPr>
          <w:rFonts w:ascii="Palatino Linotype" w:eastAsia="Calibri" w:hAnsi="Palatino Linotype" w:cs="Arial"/>
        </w:rPr>
        <w:t xml:space="preserve"> DE DOS MIL DIECINUEVE</w:t>
      </w:r>
      <w:r w:rsidRPr="00A87266">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A87266" w14:paraId="68DED73F" w14:textId="77777777" w:rsidTr="000E2D87">
        <w:trPr>
          <w:jc w:val="center"/>
        </w:trPr>
        <w:tc>
          <w:tcPr>
            <w:tcW w:w="10365" w:type="dxa"/>
            <w:gridSpan w:val="2"/>
            <w:shd w:val="clear" w:color="auto" w:fill="auto"/>
          </w:tcPr>
          <w:p w14:paraId="698D4160" w14:textId="77777777" w:rsidR="00752E7E" w:rsidRDefault="00752E7E" w:rsidP="0083172E">
            <w:pPr>
              <w:jc w:val="center"/>
              <w:rPr>
                <w:rFonts w:ascii="Palatino Linotype" w:hAnsi="Palatino Linotype" w:cs="Arial"/>
                <w:b/>
              </w:rPr>
            </w:pPr>
          </w:p>
          <w:p w14:paraId="6B11E267" w14:textId="77777777" w:rsidR="00752E7E" w:rsidRPr="00A87266" w:rsidRDefault="00752E7E" w:rsidP="0083172E">
            <w:pPr>
              <w:jc w:val="center"/>
              <w:rPr>
                <w:rFonts w:ascii="Palatino Linotype" w:hAnsi="Palatino Linotype" w:cs="Arial"/>
                <w:b/>
              </w:rPr>
            </w:pPr>
          </w:p>
          <w:p w14:paraId="791683D4" w14:textId="77777777" w:rsidR="002C14B3" w:rsidRPr="00A87266" w:rsidRDefault="002C14B3" w:rsidP="0083172E">
            <w:pPr>
              <w:jc w:val="center"/>
              <w:rPr>
                <w:rFonts w:ascii="Palatino Linotype" w:hAnsi="Palatino Linotype" w:cs="Arial"/>
                <w:b/>
              </w:rPr>
            </w:pPr>
          </w:p>
          <w:p w14:paraId="5025C796" w14:textId="77777777" w:rsidR="00FB68DB" w:rsidRPr="00A87266" w:rsidRDefault="00FB68DB" w:rsidP="0083172E">
            <w:pPr>
              <w:jc w:val="center"/>
              <w:rPr>
                <w:rFonts w:ascii="Palatino Linotype" w:hAnsi="Palatino Linotype" w:cs="Arial"/>
                <w:b/>
              </w:rPr>
            </w:pPr>
            <w:r w:rsidRPr="00A87266">
              <w:rPr>
                <w:rFonts w:ascii="Palatino Linotype" w:hAnsi="Palatino Linotype" w:cs="Arial"/>
                <w:b/>
              </w:rPr>
              <w:t>Zulema Martínez Sánchez</w:t>
            </w:r>
          </w:p>
          <w:p w14:paraId="5466B582" w14:textId="77777777" w:rsidR="00FB68DB" w:rsidRPr="00A87266" w:rsidRDefault="00FB68DB" w:rsidP="0083172E">
            <w:pPr>
              <w:jc w:val="center"/>
              <w:rPr>
                <w:rFonts w:ascii="Palatino Linotype" w:hAnsi="Palatino Linotype" w:cs="Arial"/>
                <w:b/>
              </w:rPr>
            </w:pPr>
            <w:r w:rsidRPr="00A87266">
              <w:rPr>
                <w:rFonts w:ascii="Palatino Linotype" w:hAnsi="Palatino Linotype" w:cs="Arial"/>
              </w:rPr>
              <w:t>Comisionada Presidenta</w:t>
            </w:r>
          </w:p>
          <w:p w14:paraId="034E2B46" w14:textId="77777777" w:rsidR="00FB68DB" w:rsidRPr="00A87266" w:rsidRDefault="00FB68DB" w:rsidP="0083172E">
            <w:pPr>
              <w:jc w:val="center"/>
              <w:rPr>
                <w:rFonts w:ascii="Palatino Linotype" w:hAnsi="Palatino Linotype" w:cs="Arial"/>
                <w:b/>
              </w:rPr>
            </w:pPr>
            <w:r w:rsidRPr="00871D4E">
              <w:rPr>
                <w:rFonts w:ascii="Palatino Linotype" w:hAnsi="Palatino Linotype" w:cs="Arial"/>
                <w:b/>
                <w:color w:val="FFFFFF" w:themeColor="background1"/>
              </w:rPr>
              <w:t xml:space="preserve">(RÚBRICA) </w:t>
            </w:r>
          </w:p>
        </w:tc>
      </w:tr>
      <w:tr w:rsidR="009475EC" w:rsidRPr="00A87266" w14:paraId="559CEDB8" w14:textId="77777777" w:rsidTr="000E2D87">
        <w:trPr>
          <w:jc w:val="center"/>
        </w:trPr>
        <w:tc>
          <w:tcPr>
            <w:tcW w:w="5182" w:type="dxa"/>
            <w:shd w:val="clear" w:color="auto" w:fill="auto"/>
          </w:tcPr>
          <w:p w14:paraId="47F47C48" w14:textId="77777777" w:rsidR="00FB68DB" w:rsidRPr="00A87266" w:rsidRDefault="00FB68DB" w:rsidP="0083172E">
            <w:pPr>
              <w:jc w:val="center"/>
              <w:rPr>
                <w:rFonts w:ascii="Palatino Linotype" w:hAnsi="Palatino Linotype" w:cs="Arial"/>
                <w:b/>
              </w:rPr>
            </w:pPr>
          </w:p>
          <w:p w14:paraId="0C7C535F" w14:textId="77777777" w:rsidR="002C14B3" w:rsidRDefault="002C14B3" w:rsidP="0083172E">
            <w:pPr>
              <w:jc w:val="center"/>
              <w:rPr>
                <w:rFonts w:ascii="Palatino Linotype" w:hAnsi="Palatino Linotype" w:cs="Arial"/>
                <w:b/>
              </w:rPr>
            </w:pPr>
          </w:p>
          <w:p w14:paraId="28278427" w14:textId="77777777" w:rsidR="00752E7E" w:rsidRDefault="00752E7E" w:rsidP="0083172E">
            <w:pPr>
              <w:jc w:val="center"/>
              <w:rPr>
                <w:rFonts w:ascii="Palatino Linotype" w:hAnsi="Palatino Linotype" w:cs="Arial"/>
                <w:b/>
              </w:rPr>
            </w:pPr>
          </w:p>
          <w:p w14:paraId="0F059407" w14:textId="77777777" w:rsidR="00752E7E" w:rsidRDefault="00752E7E" w:rsidP="0083172E">
            <w:pPr>
              <w:jc w:val="center"/>
              <w:rPr>
                <w:rFonts w:ascii="Palatino Linotype" w:hAnsi="Palatino Linotype" w:cs="Arial"/>
                <w:b/>
              </w:rPr>
            </w:pPr>
          </w:p>
          <w:p w14:paraId="640C8B6F" w14:textId="77777777" w:rsidR="00752E7E" w:rsidRPr="00A87266" w:rsidRDefault="00752E7E" w:rsidP="0083172E">
            <w:pPr>
              <w:jc w:val="center"/>
              <w:rPr>
                <w:rFonts w:ascii="Palatino Linotype" w:hAnsi="Palatino Linotype" w:cs="Arial"/>
                <w:b/>
              </w:rPr>
            </w:pPr>
          </w:p>
          <w:p w14:paraId="66DDAB51" w14:textId="77777777" w:rsidR="00FB68DB" w:rsidRPr="00A87266" w:rsidRDefault="00FB68DB" w:rsidP="0083172E">
            <w:pPr>
              <w:jc w:val="center"/>
              <w:rPr>
                <w:rFonts w:ascii="Palatino Linotype" w:hAnsi="Palatino Linotype" w:cs="Arial"/>
                <w:b/>
              </w:rPr>
            </w:pPr>
            <w:r w:rsidRPr="00A87266">
              <w:rPr>
                <w:rFonts w:ascii="Palatino Linotype" w:hAnsi="Palatino Linotype" w:cs="Arial"/>
                <w:b/>
              </w:rPr>
              <w:t>Eva Abaid Yapur</w:t>
            </w:r>
          </w:p>
          <w:p w14:paraId="61024254" w14:textId="77777777" w:rsidR="00FB68DB" w:rsidRPr="00A87266" w:rsidRDefault="00FB68DB" w:rsidP="0083172E">
            <w:pPr>
              <w:jc w:val="center"/>
              <w:rPr>
                <w:rFonts w:ascii="Palatino Linotype" w:hAnsi="Palatino Linotype" w:cs="Arial"/>
              </w:rPr>
            </w:pPr>
            <w:r w:rsidRPr="00A87266">
              <w:rPr>
                <w:rFonts w:ascii="Palatino Linotype" w:hAnsi="Palatino Linotype" w:cs="Arial"/>
              </w:rPr>
              <w:t>Comisionada</w:t>
            </w:r>
          </w:p>
          <w:p w14:paraId="2EB76CAE" w14:textId="77777777" w:rsidR="00FB68DB" w:rsidRPr="00A87266" w:rsidRDefault="00FB68DB" w:rsidP="0083172E">
            <w:pPr>
              <w:jc w:val="center"/>
              <w:rPr>
                <w:rFonts w:ascii="Palatino Linotype" w:hAnsi="Palatino Linotype" w:cs="Arial"/>
                <w:b/>
              </w:rPr>
            </w:pPr>
            <w:r w:rsidRPr="00871D4E">
              <w:rPr>
                <w:rFonts w:ascii="Palatino Linotype" w:hAnsi="Palatino Linotype" w:cs="Arial"/>
                <w:b/>
                <w:color w:val="FFFFFF" w:themeColor="background1"/>
              </w:rPr>
              <w:t>(RÚBRICA)</w:t>
            </w:r>
          </w:p>
        </w:tc>
        <w:tc>
          <w:tcPr>
            <w:tcW w:w="5183" w:type="dxa"/>
            <w:shd w:val="clear" w:color="auto" w:fill="auto"/>
          </w:tcPr>
          <w:p w14:paraId="4DD112B9" w14:textId="77777777" w:rsidR="00FB68DB" w:rsidRPr="00A87266" w:rsidRDefault="00FB68DB" w:rsidP="0083172E">
            <w:pPr>
              <w:jc w:val="center"/>
              <w:rPr>
                <w:rFonts w:ascii="Palatino Linotype" w:hAnsi="Palatino Linotype" w:cs="Arial"/>
                <w:b/>
              </w:rPr>
            </w:pPr>
          </w:p>
          <w:p w14:paraId="504E18AF" w14:textId="77777777" w:rsidR="00752E7E" w:rsidRDefault="00752E7E" w:rsidP="0083172E">
            <w:pPr>
              <w:jc w:val="center"/>
              <w:rPr>
                <w:rFonts w:ascii="Palatino Linotype" w:hAnsi="Palatino Linotype" w:cs="Arial"/>
                <w:b/>
              </w:rPr>
            </w:pPr>
          </w:p>
          <w:p w14:paraId="5F15D8F9" w14:textId="77777777" w:rsidR="00752E7E" w:rsidRDefault="00752E7E" w:rsidP="0083172E">
            <w:pPr>
              <w:jc w:val="center"/>
              <w:rPr>
                <w:rFonts w:ascii="Palatino Linotype" w:hAnsi="Palatino Linotype" w:cs="Arial"/>
                <w:b/>
              </w:rPr>
            </w:pPr>
          </w:p>
          <w:p w14:paraId="6431BBC5" w14:textId="77777777" w:rsidR="00752E7E" w:rsidRPr="00A87266" w:rsidRDefault="00752E7E" w:rsidP="0083172E">
            <w:pPr>
              <w:jc w:val="center"/>
              <w:rPr>
                <w:rFonts w:ascii="Palatino Linotype" w:hAnsi="Palatino Linotype" w:cs="Arial"/>
                <w:b/>
              </w:rPr>
            </w:pPr>
          </w:p>
          <w:p w14:paraId="4FE77C08" w14:textId="77777777" w:rsidR="00D16CD6" w:rsidRPr="00A87266" w:rsidRDefault="00D16CD6" w:rsidP="0083172E">
            <w:pPr>
              <w:jc w:val="center"/>
              <w:rPr>
                <w:rFonts w:ascii="Palatino Linotype" w:hAnsi="Palatino Linotype" w:cs="Arial"/>
                <w:b/>
              </w:rPr>
            </w:pPr>
          </w:p>
          <w:p w14:paraId="6EF09FEB" w14:textId="77777777" w:rsidR="00FB68DB" w:rsidRPr="00A87266" w:rsidRDefault="00FB68DB" w:rsidP="0083172E">
            <w:pPr>
              <w:jc w:val="center"/>
              <w:rPr>
                <w:rFonts w:ascii="Palatino Linotype" w:hAnsi="Palatino Linotype" w:cs="Arial"/>
                <w:b/>
              </w:rPr>
            </w:pPr>
            <w:r w:rsidRPr="00A87266">
              <w:rPr>
                <w:rFonts w:ascii="Palatino Linotype" w:hAnsi="Palatino Linotype" w:cs="Arial"/>
                <w:b/>
              </w:rPr>
              <w:t>José Guadalupe Luna Hernández</w:t>
            </w:r>
          </w:p>
          <w:p w14:paraId="2033EC7D" w14:textId="77777777" w:rsidR="00FB68DB" w:rsidRPr="00A87266" w:rsidRDefault="00FB68DB" w:rsidP="0083172E">
            <w:pPr>
              <w:jc w:val="center"/>
              <w:rPr>
                <w:rFonts w:ascii="Palatino Linotype" w:hAnsi="Palatino Linotype" w:cs="Arial"/>
              </w:rPr>
            </w:pPr>
            <w:r w:rsidRPr="00A87266">
              <w:rPr>
                <w:rFonts w:ascii="Palatino Linotype" w:hAnsi="Palatino Linotype" w:cs="Arial"/>
              </w:rPr>
              <w:t>Comisionado</w:t>
            </w:r>
          </w:p>
          <w:p w14:paraId="03044377" w14:textId="77777777" w:rsidR="00FB68DB" w:rsidRPr="00A87266" w:rsidRDefault="00FB68DB" w:rsidP="0083172E">
            <w:pPr>
              <w:jc w:val="center"/>
              <w:rPr>
                <w:rFonts w:ascii="Palatino Linotype" w:hAnsi="Palatino Linotype" w:cs="Arial"/>
                <w:b/>
              </w:rPr>
            </w:pPr>
            <w:r w:rsidRPr="00871D4E">
              <w:rPr>
                <w:rFonts w:ascii="Palatino Linotype" w:hAnsi="Palatino Linotype" w:cs="Arial"/>
                <w:b/>
                <w:color w:val="FFFFFF" w:themeColor="background1"/>
              </w:rPr>
              <w:t>(RÚBRICA)</w:t>
            </w:r>
          </w:p>
        </w:tc>
      </w:tr>
      <w:tr w:rsidR="009475EC" w:rsidRPr="00A87266" w14:paraId="1E4B4DF1" w14:textId="77777777" w:rsidTr="000E2D87">
        <w:trPr>
          <w:jc w:val="center"/>
        </w:trPr>
        <w:tc>
          <w:tcPr>
            <w:tcW w:w="5182" w:type="dxa"/>
            <w:shd w:val="clear" w:color="auto" w:fill="auto"/>
          </w:tcPr>
          <w:p w14:paraId="00587C40" w14:textId="77777777" w:rsidR="00FB68DB" w:rsidRPr="00A87266" w:rsidRDefault="00FB68DB" w:rsidP="0083172E">
            <w:pPr>
              <w:jc w:val="center"/>
              <w:rPr>
                <w:rFonts w:ascii="Palatino Linotype" w:hAnsi="Palatino Linotype" w:cs="Arial"/>
                <w:b/>
              </w:rPr>
            </w:pPr>
          </w:p>
          <w:p w14:paraId="62FD634F" w14:textId="77777777" w:rsidR="00752E7E" w:rsidRDefault="00752E7E" w:rsidP="0083172E">
            <w:pPr>
              <w:jc w:val="center"/>
              <w:rPr>
                <w:rFonts w:ascii="Palatino Linotype" w:hAnsi="Palatino Linotype" w:cs="Arial"/>
                <w:b/>
              </w:rPr>
            </w:pPr>
          </w:p>
          <w:p w14:paraId="2DD7B95F" w14:textId="77777777" w:rsidR="00752E7E" w:rsidRDefault="00752E7E" w:rsidP="0083172E">
            <w:pPr>
              <w:jc w:val="center"/>
              <w:rPr>
                <w:rFonts w:ascii="Palatino Linotype" w:hAnsi="Palatino Linotype" w:cs="Arial"/>
                <w:b/>
              </w:rPr>
            </w:pPr>
          </w:p>
          <w:p w14:paraId="47EF4C06" w14:textId="77777777" w:rsidR="00752E7E" w:rsidRPr="00A87266" w:rsidRDefault="00752E7E" w:rsidP="0083172E">
            <w:pPr>
              <w:jc w:val="center"/>
              <w:rPr>
                <w:rFonts w:ascii="Palatino Linotype" w:hAnsi="Palatino Linotype" w:cs="Arial"/>
                <w:b/>
              </w:rPr>
            </w:pPr>
          </w:p>
          <w:p w14:paraId="2B1ED728" w14:textId="77777777" w:rsidR="00D16CD6" w:rsidRPr="00A87266" w:rsidRDefault="00D16CD6" w:rsidP="0083172E">
            <w:pPr>
              <w:jc w:val="center"/>
              <w:rPr>
                <w:rFonts w:ascii="Palatino Linotype" w:hAnsi="Palatino Linotype" w:cs="Arial"/>
                <w:b/>
              </w:rPr>
            </w:pPr>
          </w:p>
          <w:p w14:paraId="2F44F07F" w14:textId="77777777" w:rsidR="00FB68DB" w:rsidRPr="00A87266" w:rsidRDefault="00FB68DB" w:rsidP="0083172E">
            <w:pPr>
              <w:jc w:val="center"/>
              <w:rPr>
                <w:rFonts w:ascii="Palatino Linotype" w:hAnsi="Palatino Linotype" w:cs="Arial"/>
                <w:b/>
              </w:rPr>
            </w:pPr>
            <w:r w:rsidRPr="00A87266">
              <w:rPr>
                <w:rFonts w:ascii="Palatino Linotype" w:hAnsi="Palatino Linotype" w:cs="Arial"/>
                <w:b/>
              </w:rPr>
              <w:t>Javier Martínez Cruz</w:t>
            </w:r>
          </w:p>
          <w:p w14:paraId="02CAFF1A" w14:textId="77777777" w:rsidR="00FB68DB" w:rsidRPr="00A87266" w:rsidRDefault="00FB68DB" w:rsidP="0083172E">
            <w:pPr>
              <w:jc w:val="center"/>
              <w:rPr>
                <w:rFonts w:ascii="Palatino Linotype" w:hAnsi="Palatino Linotype" w:cs="Arial"/>
              </w:rPr>
            </w:pPr>
            <w:r w:rsidRPr="00A87266">
              <w:rPr>
                <w:rFonts w:ascii="Palatino Linotype" w:hAnsi="Palatino Linotype" w:cs="Arial"/>
              </w:rPr>
              <w:t>Comisionado</w:t>
            </w:r>
          </w:p>
          <w:p w14:paraId="40A92D16" w14:textId="77777777" w:rsidR="00FB68DB" w:rsidRPr="00871D4E" w:rsidRDefault="00FB68DB" w:rsidP="0083172E">
            <w:pPr>
              <w:jc w:val="center"/>
              <w:rPr>
                <w:rFonts w:ascii="Palatino Linotype" w:hAnsi="Palatino Linotype" w:cs="Arial"/>
                <w:b/>
                <w:color w:val="FFFFFF" w:themeColor="background1"/>
              </w:rPr>
            </w:pPr>
            <w:r w:rsidRPr="00871D4E">
              <w:rPr>
                <w:rFonts w:ascii="Palatino Linotype" w:hAnsi="Palatino Linotype" w:cs="Arial"/>
                <w:b/>
                <w:color w:val="FFFFFF" w:themeColor="background1"/>
              </w:rPr>
              <w:t>(RÚBRICA)</w:t>
            </w:r>
          </w:p>
          <w:p w14:paraId="6161C452" w14:textId="77777777" w:rsidR="00FB68DB" w:rsidRDefault="00FB68DB" w:rsidP="0083172E">
            <w:pPr>
              <w:rPr>
                <w:rFonts w:ascii="Palatino Linotype" w:hAnsi="Palatino Linotype" w:cs="Arial"/>
                <w:b/>
              </w:rPr>
            </w:pPr>
          </w:p>
          <w:p w14:paraId="4DFF297B" w14:textId="77777777" w:rsidR="00752E7E" w:rsidRDefault="00752E7E" w:rsidP="0083172E">
            <w:pPr>
              <w:rPr>
                <w:rFonts w:ascii="Palatino Linotype" w:hAnsi="Palatino Linotype" w:cs="Arial"/>
                <w:b/>
              </w:rPr>
            </w:pPr>
          </w:p>
          <w:p w14:paraId="50E7456D" w14:textId="77777777" w:rsidR="00752E7E" w:rsidRPr="00A87266" w:rsidRDefault="00752E7E" w:rsidP="0083172E">
            <w:pPr>
              <w:rPr>
                <w:rFonts w:ascii="Palatino Linotype" w:hAnsi="Palatino Linotype" w:cs="Arial"/>
                <w:b/>
              </w:rPr>
            </w:pPr>
          </w:p>
          <w:p w14:paraId="6F150ABC" w14:textId="77777777" w:rsidR="002C14B3" w:rsidRPr="00A87266" w:rsidRDefault="002C14B3" w:rsidP="0083172E">
            <w:pPr>
              <w:rPr>
                <w:rFonts w:ascii="Palatino Linotype" w:hAnsi="Palatino Linotype" w:cs="Arial"/>
                <w:b/>
              </w:rPr>
            </w:pPr>
          </w:p>
          <w:p w14:paraId="332497BE" w14:textId="77777777" w:rsidR="00AA5ADB" w:rsidRPr="00A87266" w:rsidRDefault="00AA5ADB" w:rsidP="0083172E">
            <w:pPr>
              <w:rPr>
                <w:rFonts w:ascii="Palatino Linotype" w:hAnsi="Palatino Linotype" w:cs="Arial"/>
                <w:b/>
              </w:rPr>
            </w:pPr>
          </w:p>
        </w:tc>
        <w:tc>
          <w:tcPr>
            <w:tcW w:w="5183" w:type="dxa"/>
            <w:shd w:val="clear" w:color="auto" w:fill="auto"/>
          </w:tcPr>
          <w:p w14:paraId="1DDE2D44" w14:textId="77777777" w:rsidR="00FB68DB" w:rsidRPr="00A87266" w:rsidRDefault="00FB68DB" w:rsidP="0083172E">
            <w:pPr>
              <w:jc w:val="center"/>
              <w:rPr>
                <w:rFonts w:ascii="Palatino Linotype" w:hAnsi="Palatino Linotype" w:cs="Arial"/>
                <w:b/>
              </w:rPr>
            </w:pPr>
          </w:p>
          <w:p w14:paraId="443AA91A" w14:textId="77777777" w:rsidR="00D16CD6" w:rsidRPr="00A87266" w:rsidRDefault="00D16CD6" w:rsidP="0083172E">
            <w:pPr>
              <w:jc w:val="center"/>
              <w:rPr>
                <w:rFonts w:ascii="Palatino Linotype" w:hAnsi="Palatino Linotype" w:cs="Arial"/>
                <w:b/>
              </w:rPr>
            </w:pPr>
          </w:p>
          <w:p w14:paraId="42446C34" w14:textId="77777777" w:rsidR="00752E7E" w:rsidRDefault="00752E7E" w:rsidP="0083172E">
            <w:pPr>
              <w:jc w:val="center"/>
              <w:rPr>
                <w:rFonts w:ascii="Palatino Linotype" w:hAnsi="Palatino Linotype" w:cs="Arial"/>
                <w:b/>
              </w:rPr>
            </w:pPr>
          </w:p>
          <w:p w14:paraId="55F7E18E" w14:textId="77777777" w:rsidR="00752E7E" w:rsidRDefault="00752E7E" w:rsidP="0083172E">
            <w:pPr>
              <w:jc w:val="center"/>
              <w:rPr>
                <w:rFonts w:ascii="Palatino Linotype" w:hAnsi="Palatino Linotype" w:cs="Arial"/>
                <w:b/>
              </w:rPr>
            </w:pPr>
          </w:p>
          <w:p w14:paraId="2194D62F" w14:textId="77777777" w:rsidR="00752E7E" w:rsidRPr="00A87266" w:rsidRDefault="00752E7E" w:rsidP="0083172E">
            <w:pPr>
              <w:jc w:val="center"/>
              <w:rPr>
                <w:rFonts w:ascii="Palatino Linotype" w:hAnsi="Palatino Linotype" w:cs="Arial"/>
                <w:b/>
              </w:rPr>
            </w:pPr>
          </w:p>
          <w:p w14:paraId="1447D00C" w14:textId="77777777" w:rsidR="00FB68DB" w:rsidRPr="00A87266" w:rsidRDefault="00FB68DB" w:rsidP="0083172E">
            <w:pPr>
              <w:jc w:val="center"/>
              <w:rPr>
                <w:rFonts w:ascii="Palatino Linotype" w:hAnsi="Palatino Linotype" w:cs="Arial"/>
                <w:b/>
              </w:rPr>
            </w:pPr>
            <w:r w:rsidRPr="00A87266">
              <w:rPr>
                <w:rFonts w:ascii="Palatino Linotype" w:hAnsi="Palatino Linotype" w:cs="Arial"/>
                <w:b/>
              </w:rPr>
              <w:t xml:space="preserve">Luis Gustavo Parra Noriega </w:t>
            </w:r>
          </w:p>
          <w:p w14:paraId="2205093E" w14:textId="77777777" w:rsidR="00FB68DB" w:rsidRPr="00A87266" w:rsidRDefault="00FB68DB" w:rsidP="0083172E">
            <w:pPr>
              <w:jc w:val="center"/>
              <w:rPr>
                <w:rFonts w:ascii="Palatino Linotype" w:hAnsi="Palatino Linotype" w:cs="Arial"/>
              </w:rPr>
            </w:pPr>
            <w:r w:rsidRPr="00A87266">
              <w:rPr>
                <w:rFonts w:ascii="Palatino Linotype" w:hAnsi="Palatino Linotype" w:cs="Arial"/>
              </w:rPr>
              <w:t>Comisionado</w:t>
            </w:r>
          </w:p>
          <w:p w14:paraId="67CC28EF" w14:textId="0279DE8A" w:rsidR="0094603D" w:rsidRPr="00A87266" w:rsidRDefault="00AA5ADB" w:rsidP="0083172E">
            <w:pPr>
              <w:jc w:val="center"/>
              <w:rPr>
                <w:rFonts w:ascii="Palatino Linotype" w:hAnsi="Palatino Linotype" w:cs="Arial"/>
                <w:b/>
              </w:rPr>
            </w:pPr>
            <w:r w:rsidRPr="00871D4E">
              <w:rPr>
                <w:rFonts w:ascii="Palatino Linotype" w:hAnsi="Palatino Linotype" w:cs="Arial"/>
                <w:b/>
                <w:color w:val="FFFFFF" w:themeColor="background1"/>
              </w:rPr>
              <w:t>(RÚBRICA)</w:t>
            </w:r>
          </w:p>
        </w:tc>
      </w:tr>
      <w:tr w:rsidR="009475EC" w:rsidRPr="00A87266" w14:paraId="06285313" w14:textId="77777777" w:rsidTr="000E2D87">
        <w:trPr>
          <w:jc w:val="center"/>
        </w:trPr>
        <w:tc>
          <w:tcPr>
            <w:tcW w:w="10365" w:type="dxa"/>
            <w:gridSpan w:val="2"/>
            <w:shd w:val="clear" w:color="auto" w:fill="auto"/>
          </w:tcPr>
          <w:p w14:paraId="49F9C65B" w14:textId="77777777" w:rsidR="00FB68DB" w:rsidRPr="00A87266" w:rsidRDefault="00FB68DB" w:rsidP="0083172E">
            <w:pPr>
              <w:jc w:val="center"/>
              <w:rPr>
                <w:rFonts w:ascii="Palatino Linotype" w:hAnsi="Palatino Linotype" w:cs="Arial"/>
                <w:b/>
              </w:rPr>
            </w:pPr>
            <w:r w:rsidRPr="00A87266">
              <w:rPr>
                <w:rFonts w:ascii="Palatino Linotype" w:hAnsi="Palatino Linotype" w:cs="Arial"/>
                <w:b/>
              </w:rPr>
              <w:t>Alexis Tapia Ramírez</w:t>
            </w:r>
          </w:p>
          <w:p w14:paraId="0E3B668E" w14:textId="77777777" w:rsidR="00FB68DB" w:rsidRPr="00A87266" w:rsidRDefault="00FB68DB" w:rsidP="0083172E">
            <w:pPr>
              <w:jc w:val="center"/>
              <w:rPr>
                <w:rFonts w:ascii="Palatino Linotype" w:hAnsi="Palatino Linotype" w:cs="Arial"/>
              </w:rPr>
            </w:pPr>
            <w:r w:rsidRPr="00A87266">
              <w:rPr>
                <w:rFonts w:ascii="Palatino Linotype" w:hAnsi="Palatino Linotype" w:cs="Arial"/>
              </w:rPr>
              <w:t>Secretario Técnico del Pleno</w:t>
            </w:r>
          </w:p>
          <w:p w14:paraId="712CDE87" w14:textId="77777777" w:rsidR="0094603D" w:rsidRPr="00871D4E" w:rsidRDefault="00AA5ADB" w:rsidP="0083172E">
            <w:pPr>
              <w:jc w:val="center"/>
              <w:rPr>
                <w:rFonts w:ascii="Palatino Linotype" w:hAnsi="Palatino Linotype" w:cs="Arial"/>
                <w:b/>
                <w:color w:val="FFFFFF" w:themeColor="background1"/>
              </w:rPr>
            </w:pPr>
            <w:r w:rsidRPr="00871D4E">
              <w:rPr>
                <w:rFonts w:ascii="Palatino Linotype" w:hAnsi="Palatino Linotype" w:cs="Arial"/>
                <w:b/>
                <w:color w:val="FFFFFF" w:themeColor="background1"/>
              </w:rPr>
              <w:t>(RÚBRICA)</w:t>
            </w:r>
          </w:p>
          <w:p w14:paraId="2D21D655" w14:textId="185AFA93" w:rsidR="00AA5ADB" w:rsidRPr="00A87266" w:rsidRDefault="00AA5ADB" w:rsidP="0083172E">
            <w:pPr>
              <w:jc w:val="center"/>
              <w:rPr>
                <w:rFonts w:ascii="Palatino Linotype" w:hAnsi="Palatino Linotype" w:cs="Arial"/>
                <w:b/>
              </w:rPr>
            </w:pPr>
          </w:p>
        </w:tc>
      </w:tr>
    </w:tbl>
    <w:p w14:paraId="29D4A96F" w14:textId="77777777" w:rsidR="00D16CD6" w:rsidRDefault="00D16CD6" w:rsidP="0083172E">
      <w:pPr>
        <w:jc w:val="both"/>
        <w:rPr>
          <w:rFonts w:ascii="Palatino Linotype" w:hAnsi="Palatino Linotype" w:cs="Arial"/>
          <w:sz w:val="22"/>
        </w:rPr>
      </w:pPr>
    </w:p>
    <w:p w14:paraId="63750BA8" w14:textId="23107128" w:rsidR="009122BA" w:rsidRPr="00A87266" w:rsidRDefault="00FB68DB" w:rsidP="0083172E">
      <w:pPr>
        <w:jc w:val="both"/>
        <w:rPr>
          <w:rFonts w:ascii="Palatino Linotype" w:hAnsi="Palatino Linotype" w:cs="Arial"/>
          <w:sz w:val="22"/>
        </w:rPr>
      </w:pPr>
      <w:r w:rsidRPr="00A87266">
        <w:rPr>
          <w:rFonts w:ascii="Palatino Linotype" w:hAnsi="Palatino Linotype" w:cs="Arial"/>
          <w:sz w:val="22"/>
        </w:rPr>
        <w:t xml:space="preserve">Esta hoja corresponde a la resolución de fecha </w:t>
      </w:r>
      <w:r w:rsidR="00F9508D" w:rsidRPr="00A87266">
        <w:rPr>
          <w:rFonts w:ascii="Palatino Linotype" w:hAnsi="Palatino Linotype" w:cs="Arial"/>
          <w:sz w:val="22"/>
        </w:rPr>
        <w:t>trece</w:t>
      </w:r>
      <w:r w:rsidR="00C525BC" w:rsidRPr="00A87266">
        <w:rPr>
          <w:rFonts w:ascii="Palatino Linotype" w:hAnsi="Palatino Linotype" w:cs="Arial"/>
          <w:sz w:val="22"/>
        </w:rPr>
        <w:t xml:space="preserve"> de marzo</w:t>
      </w:r>
      <w:r w:rsidR="002C14B3" w:rsidRPr="00A87266">
        <w:rPr>
          <w:rFonts w:ascii="Palatino Linotype" w:hAnsi="Palatino Linotype" w:cs="Arial"/>
          <w:sz w:val="22"/>
        </w:rPr>
        <w:t xml:space="preserve"> de dos mil diecinueve</w:t>
      </w:r>
      <w:r w:rsidRPr="00A87266">
        <w:rPr>
          <w:rFonts w:ascii="Palatino Linotype" w:hAnsi="Palatino Linotype" w:cs="Arial"/>
          <w:sz w:val="22"/>
        </w:rPr>
        <w:t xml:space="preserve">, emitida en </w:t>
      </w:r>
      <w:r w:rsidR="00790597" w:rsidRPr="00A87266">
        <w:rPr>
          <w:rFonts w:ascii="Palatino Linotype" w:hAnsi="Palatino Linotype" w:cs="Arial"/>
          <w:sz w:val="22"/>
        </w:rPr>
        <w:t>los</w:t>
      </w:r>
      <w:r w:rsidRPr="00A87266">
        <w:rPr>
          <w:rFonts w:ascii="Palatino Linotype" w:hAnsi="Palatino Linotype" w:cs="Arial"/>
          <w:sz w:val="22"/>
        </w:rPr>
        <w:t xml:space="preserve"> recurso</w:t>
      </w:r>
      <w:r w:rsidR="00790597" w:rsidRPr="00A87266">
        <w:rPr>
          <w:rFonts w:ascii="Palatino Linotype" w:hAnsi="Palatino Linotype" w:cs="Arial"/>
          <w:sz w:val="22"/>
        </w:rPr>
        <w:t>s</w:t>
      </w:r>
      <w:r w:rsidRPr="00A87266">
        <w:rPr>
          <w:rFonts w:ascii="Palatino Linotype" w:hAnsi="Palatino Linotype" w:cs="Arial"/>
          <w:sz w:val="22"/>
        </w:rPr>
        <w:t xml:space="preserve"> de revisión </w:t>
      </w:r>
      <w:r w:rsidR="009C433E" w:rsidRPr="00A87266">
        <w:rPr>
          <w:rFonts w:ascii="Palatino Linotype" w:hAnsi="Palatino Linotype" w:cs="Arial"/>
          <w:sz w:val="22"/>
        </w:rPr>
        <w:t>00252/INFOEM/IP/RR/2019, 00253/INFOEM/IP/RR/2019, 00254/INFOEM/IP/RR/2019 y 00255/INFOEM/IP/RR/2019 acumulado</w:t>
      </w:r>
      <w:r w:rsidR="002C14B3" w:rsidRPr="00A87266">
        <w:rPr>
          <w:rFonts w:ascii="Palatino Linotype" w:hAnsi="Palatino Linotype" w:cs="Arial"/>
          <w:sz w:val="22"/>
        </w:rPr>
        <w:t>s</w:t>
      </w:r>
      <w:r w:rsidRPr="00A87266">
        <w:rPr>
          <w:rFonts w:ascii="Palatino Linotype" w:hAnsi="Palatino Linotype" w:cs="Arial"/>
          <w:sz w:val="22"/>
        </w:rPr>
        <w:t xml:space="preserve">. </w:t>
      </w:r>
    </w:p>
    <w:p w14:paraId="141FAA2C" w14:textId="1862B5F5" w:rsidR="00FE4D07" w:rsidRPr="00FE0A54" w:rsidRDefault="00FB68DB" w:rsidP="0083172E">
      <w:pPr>
        <w:jc w:val="both"/>
        <w:rPr>
          <w:rFonts w:ascii="Palatino Linotype" w:hAnsi="Palatino Linotype"/>
        </w:rPr>
      </w:pPr>
      <w:r w:rsidRPr="00A87266">
        <w:rPr>
          <w:rFonts w:ascii="Palatino Linotype" w:hAnsi="Palatino Linotype" w:cs="Arial"/>
          <w:sz w:val="22"/>
        </w:rPr>
        <w:t>YSM/</w:t>
      </w:r>
      <w:r w:rsidR="002C14B3" w:rsidRPr="00A87266">
        <w:rPr>
          <w:rFonts w:ascii="Palatino Linotype" w:hAnsi="Palatino Linotype" w:cs="Arial"/>
          <w:sz w:val="22"/>
        </w:rPr>
        <w:t>CBO</w:t>
      </w:r>
    </w:p>
    <w:sectPr w:rsidR="00FE4D07" w:rsidRPr="00FE0A54" w:rsidSect="007C72A3">
      <w:headerReference w:type="default" r:id="rId40"/>
      <w:footerReference w:type="default" r:id="rId41"/>
      <w:headerReference w:type="first" r:id="rId42"/>
      <w:footerReference w:type="first" r:id="rId4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750F" w14:textId="77777777" w:rsidR="00B679A3" w:rsidRDefault="00B679A3" w:rsidP="00C80F8C">
      <w:r>
        <w:separator/>
      </w:r>
    </w:p>
  </w:endnote>
  <w:endnote w:type="continuationSeparator" w:id="0">
    <w:p w14:paraId="0BEDA16E" w14:textId="77777777" w:rsidR="00B679A3" w:rsidRDefault="00B679A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C525BC" w:rsidRPr="00A54CF4" w:rsidRDefault="00C525BC"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B19FC">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B19FC">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C525BC" w:rsidRPr="00F12350" w:rsidRDefault="00C525B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B19F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B19FC">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p>
  <w:p w14:paraId="1A73F3BB" w14:textId="77777777" w:rsidR="00C525BC" w:rsidRDefault="00C525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0998C" w14:textId="77777777" w:rsidR="00B679A3" w:rsidRDefault="00B679A3" w:rsidP="00C80F8C">
      <w:r>
        <w:separator/>
      </w:r>
    </w:p>
  </w:footnote>
  <w:footnote w:type="continuationSeparator" w:id="0">
    <w:p w14:paraId="596BE7B4" w14:textId="77777777" w:rsidR="00B679A3" w:rsidRDefault="00B679A3" w:rsidP="00C80F8C">
      <w:r>
        <w:continuationSeparator/>
      </w:r>
    </w:p>
  </w:footnote>
  <w:footnote w:id="1">
    <w:p w14:paraId="27C33A05" w14:textId="77777777" w:rsidR="00C525BC" w:rsidRPr="003B7B74" w:rsidRDefault="00C525BC" w:rsidP="00AF5016">
      <w:pPr>
        <w:pStyle w:val="Textonotapie"/>
        <w:spacing w:before="60" w:after="60"/>
        <w:jc w:val="both"/>
        <w:rPr>
          <w:rFonts w:ascii="Palatino Linotype" w:hAnsi="Palatino Linotype"/>
          <w:sz w:val="18"/>
          <w:szCs w:val="16"/>
        </w:rPr>
      </w:pPr>
      <w:r>
        <w:rPr>
          <w:rStyle w:val="Refdenotaalpie"/>
        </w:rPr>
        <w:footnoteRef/>
      </w:r>
      <w:r>
        <w:t xml:space="preserve"> </w:t>
      </w:r>
      <w:r w:rsidRPr="003B7B74">
        <w:rPr>
          <w:rFonts w:ascii="Palatino Linotype" w:hAnsi="Palatino Linotype"/>
          <w:b/>
          <w:sz w:val="18"/>
          <w:szCs w:val="16"/>
        </w:rPr>
        <w:t xml:space="preserve">Artículo 179. </w:t>
      </w:r>
      <w:r w:rsidRPr="003B7B74">
        <w:rPr>
          <w:rFonts w:ascii="Palatino Linotype" w:hAnsi="Palatino Linotype"/>
          <w:sz w:val="18"/>
          <w:szCs w:val="16"/>
        </w:rPr>
        <w:t xml:space="preserve">El recurso de revisión es un medio de protección que la Ley otorga a los particulares, para hacer valer su derecho de acceso a la información pública, y procederá en contra de las siguientes causas: </w:t>
      </w:r>
    </w:p>
    <w:p w14:paraId="07958FF0" w14:textId="77777777" w:rsidR="00C525BC" w:rsidRPr="003B7B74" w:rsidRDefault="00C525BC" w:rsidP="00AF5016">
      <w:pPr>
        <w:pStyle w:val="Textonotapie"/>
        <w:spacing w:before="60" w:after="60"/>
        <w:jc w:val="both"/>
        <w:rPr>
          <w:rFonts w:ascii="Palatino Linotype" w:hAnsi="Palatino Linotype"/>
          <w:sz w:val="18"/>
          <w:szCs w:val="16"/>
        </w:rPr>
      </w:pPr>
      <w:r w:rsidRPr="003B7B74">
        <w:rPr>
          <w:rFonts w:ascii="Palatino Linotype" w:hAnsi="Palatino Linotype"/>
          <w:sz w:val="18"/>
          <w:szCs w:val="16"/>
        </w:rPr>
        <w:t>[…]</w:t>
      </w:r>
    </w:p>
    <w:p w14:paraId="0FBF8D8F" w14:textId="77777777" w:rsidR="00C525BC" w:rsidRPr="003B7B74" w:rsidRDefault="00C525BC" w:rsidP="00AF5016">
      <w:pPr>
        <w:pStyle w:val="Textonotapie"/>
        <w:spacing w:before="60" w:after="60"/>
        <w:jc w:val="both"/>
        <w:rPr>
          <w:rFonts w:ascii="Palatino Linotype" w:hAnsi="Palatino Linotype"/>
          <w:sz w:val="18"/>
          <w:szCs w:val="16"/>
        </w:rPr>
      </w:pPr>
      <w:r w:rsidRPr="003B7B74">
        <w:rPr>
          <w:rFonts w:ascii="Palatino Linotype" w:hAnsi="Palatino Linotype"/>
          <w:sz w:val="18"/>
          <w:szCs w:val="16"/>
        </w:rPr>
        <w:t>X. Los costos o tiempos de entrega de la información;</w:t>
      </w:r>
    </w:p>
  </w:footnote>
  <w:footnote w:id="2">
    <w:p w14:paraId="42A6503C" w14:textId="77777777" w:rsidR="00C525BC" w:rsidRPr="003B7B74" w:rsidRDefault="00C525BC" w:rsidP="00AF5016">
      <w:pPr>
        <w:pStyle w:val="Textonotapie"/>
        <w:spacing w:before="60" w:after="60"/>
        <w:jc w:val="both"/>
        <w:rPr>
          <w:rFonts w:ascii="Palatino Linotype" w:hAnsi="Palatino Linotype"/>
          <w:sz w:val="18"/>
          <w:szCs w:val="16"/>
        </w:rPr>
      </w:pPr>
      <w:r>
        <w:rPr>
          <w:rStyle w:val="Refdenotaalpie"/>
        </w:rPr>
        <w:footnoteRef/>
      </w:r>
      <w:r>
        <w:t xml:space="preserve"> </w:t>
      </w:r>
      <w:r w:rsidRPr="003B7B74">
        <w:rPr>
          <w:rFonts w:ascii="Palatino Linotype" w:hAnsi="Palatino Linotype"/>
          <w:sz w:val="18"/>
          <w:szCs w:val="16"/>
        </w:rPr>
        <w:t>Noveno. Las políticas de aplicabilidad de la información son las siguientes:</w:t>
      </w:r>
    </w:p>
    <w:p w14:paraId="0160EADD" w14:textId="77777777" w:rsidR="00C525BC" w:rsidRPr="003B7B74" w:rsidRDefault="00C525BC" w:rsidP="00AF5016">
      <w:pPr>
        <w:pStyle w:val="Textonotapie"/>
        <w:spacing w:before="60" w:after="60"/>
        <w:jc w:val="both"/>
        <w:rPr>
          <w:rFonts w:ascii="Palatino Linotype" w:hAnsi="Palatino Linotype"/>
          <w:sz w:val="18"/>
          <w:szCs w:val="16"/>
        </w:rPr>
      </w:pPr>
      <w:r w:rsidRPr="003B7B74">
        <w:rPr>
          <w:rFonts w:ascii="Palatino Linotype" w:hAnsi="Palatino Linotype"/>
          <w:sz w:val="18"/>
          <w:szCs w:val="16"/>
        </w:rPr>
        <w:t>[…]</w:t>
      </w:r>
    </w:p>
    <w:p w14:paraId="7E1EC452" w14:textId="77777777" w:rsidR="00C525BC" w:rsidRPr="003B7B74" w:rsidRDefault="00C525BC" w:rsidP="00AF5016">
      <w:pPr>
        <w:pStyle w:val="Textonotapie"/>
        <w:spacing w:before="60" w:after="60"/>
        <w:jc w:val="both"/>
        <w:rPr>
          <w:rFonts w:ascii="Palatino Linotype" w:hAnsi="Palatino Linotype"/>
          <w:sz w:val="18"/>
          <w:szCs w:val="16"/>
        </w:rPr>
      </w:pPr>
      <w:r w:rsidRPr="003B7B74">
        <w:rPr>
          <w:rFonts w:ascii="Palatino Linotype" w:hAnsi="Palatino Linotype"/>
          <w:sz w:val="18"/>
          <w:szCs w:val="16"/>
        </w:rPr>
        <w:t>III. Los organismos garantes publicarán en su sección de Transparencia la Tabla de aplicabilidad de las Obligaciones de Transparencia comunes y específicas de todos los sujetos obligados que se incluyen en el padrón federal y de la Entidad Federativa que les corresponda. Por otra parte, los sujetos obligados publicarán la Tabla de aplicabilidad de las Obligaciones de Transparencia comunes y específicas que les corresponda individualmente, la cual deberá ser verificada y aprobada por el organismo garante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694"/>
      <w:gridCol w:w="3827"/>
    </w:tblGrid>
    <w:tr w:rsidR="00C525BC" w:rsidRPr="00F04980" w14:paraId="01CF47D4" w14:textId="77777777" w:rsidTr="00752E7E">
      <w:tc>
        <w:tcPr>
          <w:tcW w:w="2694" w:type="dxa"/>
          <w:shd w:val="clear" w:color="auto" w:fill="auto"/>
          <w:vAlign w:val="center"/>
        </w:tcPr>
        <w:p w14:paraId="3240D199" w14:textId="47F7D614" w:rsidR="00C525BC" w:rsidRPr="00F04980" w:rsidRDefault="00C525BC"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827" w:type="dxa"/>
          <w:shd w:val="clear" w:color="auto" w:fill="auto"/>
          <w:vAlign w:val="center"/>
        </w:tcPr>
        <w:p w14:paraId="7BB5A030" w14:textId="543084F7" w:rsidR="00C525BC" w:rsidRPr="00F04980" w:rsidRDefault="00C525BC" w:rsidP="00AC7CA0">
          <w:pPr>
            <w:ind w:right="176"/>
            <w:jc w:val="both"/>
            <w:rPr>
              <w:rFonts w:ascii="Palatino Linotype" w:hAnsi="Palatino Linotype"/>
              <w:b/>
              <w:sz w:val="22"/>
              <w:szCs w:val="22"/>
              <w:lang w:val="es-ES_tradnl"/>
            </w:rPr>
          </w:pPr>
          <w:r>
            <w:rPr>
              <w:rFonts w:ascii="Palatino Linotype" w:hAnsi="Palatino Linotype"/>
              <w:b/>
              <w:sz w:val="22"/>
              <w:lang w:val="es-ES_tradnl"/>
            </w:rPr>
            <w:t>00252/INFOEM/IP/RR/2019</w:t>
          </w:r>
          <w:r w:rsidRPr="009C433E">
            <w:rPr>
              <w:rFonts w:ascii="Palatino Linotype" w:hAnsi="Palatino Linotype"/>
              <w:b/>
              <w:sz w:val="22"/>
              <w:lang w:val="es-ES_tradnl"/>
            </w:rPr>
            <w:t xml:space="preserve"> y acumulados</w:t>
          </w:r>
        </w:p>
      </w:tc>
    </w:tr>
    <w:tr w:rsidR="00C525BC" w:rsidRPr="00F04980" w14:paraId="103E6479" w14:textId="77777777" w:rsidTr="00752E7E">
      <w:tc>
        <w:tcPr>
          <w:tcW w:w="2694" w:type="dxa"/>
          <w:shd w:val="clear" w:color="auto" w:fill="auto"/>
          <w:vAlign w:val="center"/>
        </w:tcPr>
        <w:p w14:paraId="0A12D891" w14:textId="13560DDA" w:rsidR="00C525BC" w:rsidRPr="00F04980" w:rsidRDefault="00C525BC"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14:paraId="100AFAA6" w14:textId="1B63EE59" w:rsidR="00C525BC" w:rsidRPr="00F04980" w:rsidRDefault="00C525BC" w:rsidP="00AA4C4A">
          <w:pPr>
            <w:ind w:right="176"/>
            <w:jc w:val="both"/>
            <w:rPr>
              <w:rFonts w:ascii="Palatino Linotype" w:hAnsi="Palatino Linotype"/>
              <w:b/>
              <w:spacing w:val="-20"/>
              <w:sz w:val="22"/>
              <w:szCs w:val="22"/>
              <w:lang w:val="es-ES_tradnl"/>
            </w:rPr>
          </w:pPr>
          <w:r w:rsidRPr="009C433E">
            <w:rPr>
              <w:rFonts w:ascii="Palatino Linotype" w:hAnsi="Palatino Linotype"/>
              <w:b/>
              <w:sz w:val="22"/>
            </w:rPr>
            <w:t>Universidad Politécnica del Valle de Toluca</w:t>
          </w:r>
        </w:p>
      </w:tc>
    </w:tr>
    <w:tr w:rsidR="00752E7E" w:rsidRPr="00F04980" w14:paraId="21885A5B" w14:textId="77777777" w:rsidTr="00752E7E">
      <w:tc>
        <w:tcPr>
          <w:tcW w:w="2694" w:type="dxa"/>
          <w:shd w:val="clear" w:color="auto" w:fill="auto"/>
          <w:vAlign w:val="center"/>
        </w:tcPr>
        <w:p w14:paraId="404BA726" w14:textId="45201796" w:rsidR="00752E7E" w:rsidRPr="00752E7E" w:rsidRDefault="00752E7E" w:rsidP="00752E7E">
          <w:pPr>
            <w:rPr>
              <w:rFonts w:ascii="Palatino Linotype" w:hAnsi="Palatino Linotype"/>
              <w:b/>
              <w:sz w:val="22"/>
              <w:szCs w:val="22"/>
              <w:lang w:val="es-ES_tradnl"/>
            </w:rPr>
          </w:pPr>
          <w:r w:rsidRPr="00752E7E">
            <w:rPr>
              <w:rFonts w:ascii="Palatino Linotype" w:hAnsi="Palatino Linotype"/>
              <w:b/>
              <w:sz w:val="22"/>
            </w:rPr>
            <w:t>Comisionada ponente:</w:t>
          </w:r>
        </w:p>
      </w:tc>
      <w:tc>
        <w:tcPr>
          <w:tcW w:w="3827" w:type="dxa"/>
          <w:shd w:val="clear" w:color="auto" w:fill="auto"/>
          <w:vAlign w:val="center"/>
        </w:tcPr>
        <w:p w14:paraId="31583F7D" w14:textId="7B35C129" w:rsidR="00752E7E" w:rsidRPr="00752E7E" w:rsidRDefault="00752E7E" w:rsidP="00752E7E">
          <w:pPr>
            <w:ind w:right="176"/>
            <w:jc w:val="both"/>
            <w:rPr>
              <w:rFonts w:ascii="Palatino Linotype" w:hAnsi="Palatino Linotype"/>
              <w:b/>
              <w:sz w:val="22"/>
            </w:rPr>
          </w:pPr>
          <w:r w:rsidRPr="00752E7E">
            <w:rPr>
              <w:rFonts w:ascii="Palatino Linotype" w:hAnsi="Palatino Linotype"/>
              <w:b/>
              <w:sz w:val="22"/>
            </w:rPr>
            <w:t>Eva Abaid Yapur</w:t>
          </w:r>
        </w:p>
      </w:tc>
    </w:tr>
  </w:tbl>
  <w:p w14:paraId="44A12D97" w14:textId="70DE2B63" w:rsidR="00C525BC" w:rsidRDefault="00C525BC" w:rsidP="00752E7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C525BC" w:rsidRDefault="00C525BC"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C525BC" w14:paraId="1675748B" w14:textId="77777777" w:rsidTr="0017124E">
      <w:tc>
        <w:tcPr>
          <w:tcW w:w="4115" w:type="dxa"/>
          <w:vAlign w:val="center"/>
        </w:tcPr>
        <w:p w14:paraId="488BD4D9" w14:textId="58AD2CA2" w:rsidR="00C525BC" w:rsidRPr="00F04980" w:rsidRDefault="00C525BC"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1A9296F4" w:rsidR="00C525BC" w:rsidRPr="00F04980" w:rsidRDefault="00C525BC" w:rsidP="00A546CF">
          <w:pPr>
            <w:pStyle w:val="Encabezado"/>
            <w:jc w:val="both"/>
            <w:rPr>
              <w:rFonts w:ascii="Palatino Linotype" w:hAnsi="Palatino Linotype"/>
              <w:b/>
            </w:rPr>
          </w:pPr>
          <w:r w:rsidRPr="009C433E">
            <w:rPr>
              <w:rFonts w:ascii="Palatino Linotype" w:hAnsi="Palatino Linotype"/>
              <w:b/>
            </w:rPr>
            <w:t>00252/INFOEM/IP/RR/2019, 00253/INFOEM/IP/RR/2019, 00254/INFOEM/IP/RR/2019 y 00255/INFOEM/IP/RR/2019 acumulados</w:t>
          </w:r>
        </w:p>
      </w:tc>
    </w:tr>
    <w:tr w:rsidR="00C525BC" w14:paraId="3BF9B89F" w14:textId="77777777" w:rsidTr="0017124E">
      <w:tc>
        <w:tcPr>
          <w:tcW w:w="4115" w:type="dxa"/>
          <w:vAlign w:val="center"/>
        </w:tcPr>
        <w:p w14:paraId="3304BAE2" w14:textId="433912F6" w:rsidR="00C525BC" w:rsidRPr="00F04980" w:rsidRDefault="00C525BC"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75E55022" w:rsidR="00C525BC" w:rsidRPr="00F04980" w:rsidRDefault="00331A74" w:rsidP="00AA4C4A">
          <w:pPr>
            <w:pStyle w:val="Encabezado"/>
            <w:jc w:val="both"/>
            <w:rPr>
              <w:rFonts w:ascii="Palatino Linotype" w:hAnsi="Palatino Linotype"/>
              <w:b/>
              <w:spacing w:val="-20"/>
            </w:rPr>
          </w:pPr>
          <w:r>
            <w:rPr>
              <w:rFonts w:ascii="Palatino Linotype" w:hAnsi="Palatino Linotype" w:cs="Arial"/>
              <w:b/>
            </w:rPr>
            <w:t>XXXX XXXXXXX XXXXXX</w:t>
          </w:r>
        </w:p>
      </w:tc>
    </w:tr>
    <w:tr w:rsidR="00C525BC" w14:paraId="6AB6090E" w14:textId="77777777" w:rsidTr="0017124E">
      <w:tc>
        <w:tcPr>
          <w:tcW w:w="4115" w:type="dxa"/>
          <w:vAlign w:val="center"/>
        </w:tcPr>
        <w:p w14:paraId="762C77D0" w14:textId="559741B5" w:rsidR="00C525BC" w:rsidRPr="00F04980" w:rsidRDefault="00C525BC"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141FAA65" w:rsidR="00C525BC" w:rsidRPr="00F04980" w:rsidRDefault="00C525BC" w:rsidP="00AA4C4A">
          <w:pPr>
            <w:pStyle w:val="Encabezado"/>
            <w:jc w:val="both"/>
            <w:rPr>
              <w:rFonts w:ascii="Palatino Linotype" w:hAnsi="Palatino Linotype"/>
              <w:b/>
              <w:spacing w:val="-20"/>
            </w:rPr>
          </w:pPr>
          <w:r>
            <w:rPr>
              <w:rFonts w:ascii="Palatino Linotype" w:hAnsi="Palatino Linotype"/>
              <w:b/>
            </w:rPr>
            <w:t>Universidad Politécnica del Valle de Toluca</w:t>
          </w:r>
        </w:p>
      </w:tc>
    </w:tr>
    <w:tr w:rsidR="00C525BC" w14:paraId="5C754632" w14:textId="77777777" w:rsidTr="0017124E">
      <w:tc>
        <w:tcPr>
          <w:tcW w:w="4115" w:type="dxa"/>
          <w:vAlign w:val="center"/>
        </w:tcPr>
        <w:p w14:paraId="6486420A" w14:textId="74477656" w:rsidR="00C525BC" w:rsidRPr="00F04980" w:rsidRDefault="00C525BC"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C525BC" w:rsidRPr="00F04980" w:rsidRDefault="00C525BC"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C525BC" w:rsidRPr="00C03E4D" w:rsidRDefault="00C525BC">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8"/>
  </w:num>
  <w:num w:numId="3">
    <w:abstractNumId w:val="0"/>
  </w:num>
  <w:num w:numId="4">
    <w:abstractNumId w:val="4"/>
  </w:num>
  <w:num w:numId="5">
    <w:abstractNumId w:val="16"/>
  </w:num>
  <w:num w:numId="6">
    <w:abstractNumId w:val="1"/>
  </w:num>
  <w:num w:numId="7">
    <w:abstractNumId w:val="7"/>
  </w:num>
  <w:num w:numId="8">
    <w:abstractNumId w:val="13"/>
  </w:num>
  <w:num w:numId="9">
    <w:abstractNumId w:val="9"/>
  </w:num>
  <w:num w:numId="10">
    <w:abstractNumId w:val="12"/>
  </w:num>
  <w:num w:numId="11">
    <w:abstractNumId w:val="2"/>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5"/>
  </w:num>
  <w:num w:numId="17">
    <w:abstractNumId w:val="10"/>
  </w:num>
  <w:num w:numId="18">
    <w:abstractNumId w:val="6"/>
  </w:num>
  <w:num w:numId="1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63332"/>
    <w:rsid w:val="00063360"/>
    <w:rsid w:val="00063591"/>
    <w:rsid w:val="00063810"/>
    <w:rsid w:val="00063CA8"/>
    <w:rsid w:val="000650FA"/>
    <w:rsid w:val="00067CF1"/>
    <w:rsid w:val="000707BE"/>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7D75"/>
    <w:rsid w:val="000A02C3"/>
    <w:rsid w:val="000A1D24"/>
    <w:rsid w:val="000A1F12"/>
    <w:rsid w:val="000A2D0F"/>
    <w:rsid w:val="000A4BFD"/>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BC7"/>
    <w:rsid w:val="000D3D28"/>
    <w:rsid w:val="000D62B5"/>
    <w:rsid w:val="000D67BB"/>
    <w:rsid w:val="000E08B7"/>
    <w:rsid w:val="000E2502"/>
    <w:rsid w:val="000E2CEC"/>
    <w:rsid w:val="000E2D87"/>
    <w:rsid w:val="000E4806"/>
    <w:rsid w:val="000E4E18"/>
    <w:rsid w:val="000E64A6"/>
    <w:rsid w:val="000E6819"/>
    <w:rsid w:val="000E69F0"/>
    <w:rsid w:val="000F0D31"/>
    <w:rsid w:val="000F3B3D"/>
    <w:rsid w:val="000F64AA"/>
    <w:rsid w:val="000F747C"/>
    <w:rsid w:val="00101E0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24B"/>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19FC"/>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09A5"/>
    <w:rsid w:val="002319EB"/>
    <w:rsid w:val="0023271C"/>
    <w:rsid w:val="002333C7"/>
    <w:rsid w:val="0023569C"/>
    <w:rsid w:val="00237093"/>
    <w:rsid w:val="00240302"/>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B7266"/>
    <w:rsid w:val="002C11CE"/>
    <w:rsid w:val="002C14B3"/>
    <w:rsid w:val="002C30F4"/>
    <w:rsid w:val="002C3891"/>
    <w:rsid w:val="002C434F"/>
    <w:rsid w:val="002C6C74"/>
    <w:rsid w:val="002C7DB9"/>
    <w:rsid w:val="002D02D6"/>
    <w:rsid w:val="002D0581"/>
    <w:rsid w:val="002D1076"/>
    <w:rsid w:val="002D1E43"/>
    <w:rsid w:val="002D1F1F"/>
    <w:rsid w:val="002D1F21"/>
    <w:rsid w:val="002D2AAE"/>
    <w:rsid w:val="002D3922"/>
    <w:rsid w:val="002D41B3"/>
    <w:rsid w:val="002D4EAE"/>
    <w:rsid w:val="002D51DB"/>
    <w:rsid w:val="002D5C02"/>
    <w:rsid w:val="002E0F23"/>
    <w:rsid w:val="002E2680"/>
    <w:rsid w:val="002E3A6D"/>
    <w:rsid w:val="002E7625"/>
    <w:rsid w:val="002F07BA"/>
    <w:rsid w:val="002F15AA"/>
    <w:rsid w:val="002F1ECA"/>
    <w:rsid w:val="002F3FA0"/>
    <w:rsid w:val="002F55E0"/>
    <w:rsid w:val="002F7E9D"/>
    <w:rsid w:val="003009EB"/>
    <w:rsid w:val="00306721"/>
    <w:rsid w:val="00306E78"/>
    <w:rsid w:val="0031042B"/>
    <w:rsid w:val="003105ED"/>
    <w:rsid w:val="00312E0F"/>
    <w:rsid w:val="0031514E"/>
    <w:rsid w:val="00316569"/>
    <w:rsid w:val="003175ED"/>
    <w:rsid w:val="003200C4"/>
    <w:rsid w:val="00320AC8"/>
    <w:rsid w:val="0032104A"/>
    <w:rsid w:val="003215C3"/>
    <w:rsid w:val="00321F40"/>
    <w:rsid w:val="003227AF"/>
    <w:rsid w:val="00322B25"/>
    <w:rsid w:val="00323745"/>
    <w:rsid w:val="00330AAA"/>
    <w:rsid w:val="00331630"/>
    <w:rsid w:val="00331A74"/>
    <w:rsid w:val="003330AD"/>
    <w:rsid w:val="00336987"/>
    <w:rsid w:val="00336EFC"/>
    <w:rsid w:val="00337111"/>
    <w:rsid w:val="003374E4"/>
    <w:rsid w:val="00337E62"/>
    <w:rsid w:val="003410A2"/>
    <w:rsid w:val="00342533"/>
    <w:rsid w:val="00343952"/>
    <w:rsid w:val="00344748"/>
    <w:rsid w:val="003451BB"/>
    <w:rsid w:val="00345760"/>
    <w:rsid w:val="0035031D"/>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039"/>
    <w:rsid w:val="003975CC"/>
    <w:rsid w:val="00397CCE"/>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1B5"/>
    <w:rsid w:val="003C5525"/>
    <w:rsid w:val="003C6F9E"/>
    <w:rsid w:val="003D1914"/>
    <w:rsid w:val="003D1B5F"/>
    <w:rsid w:val="003D2394"/>
    <w:rsid w:val="003D4921"/>
    <w:rsid w:val="003D492E"/>
    <w:rsid w:val="003D4C7E"/>
    <w:rsid w:val="003D5A88"/>
    <w:rsid w:val="003D5EC7"/>
    <w:rsid w:val="003D5F61"/>
    <w:rsid w:val="003D77B0"/>
    <w:rsid w:val="003D78A4"/>
    <w:rsid w:val="003E059B"/>
    <w:rsid w:val="003E1AF9"/>
    <w:rsid w:val="003E3A51"/>
    <w:rsid w:val="003E6040"/>
    <w:rsid w:val="003E7409"/>
    <w:rsid w:val="003F059F"/>
    <w:rsid w:val="003F2E52"/>
    <w:rsid w:val="003F564A"/>
    <w:rsid w:val="003F5FEA"/>
    <w:rsid w:val="003F6ED1"/>
    <w:rsid w:val="003F7195"/>
    <w:rsid w:val="0040006B"/>
    <w:rsid w:val="00401188"/>
    <w:rsid w:val="004014A3"/>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4A6"/>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17B"/>
    <w:rsid w:val="0044236D"/>
    <w:rsid w:val="00442D74"/>
    <w:rsid w:val="00443563"/>
    <w:rsid w:val="0044745D"/>
    <w:rsid w:val="00447977"/>
    <w:rsid w:val="00447E14"/>
    <w:rsid w:val="004512A3"/>
    <w:rsid w:val="00453310"/>
    <w:rsid w:val="00454186"/>
    <w:rsid w:val="00455A00"/>
    <w:rsid w:val="00455BFF"/>
    <w:rsid w:val="004568CD"/>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08BB"/>
    <w:rsid w:val="00491409"/>
    <w:rsid w:val="00491784"/>
    <w:rsid w:val="0049447F"/>
    <w:rsid w:val="00494C6A"/>
    <w:rsid w:val="00497750"/>
    <w:rsid w:val="004A13C7"/>
    <w:rsid w:val="004A2725"/>
    <w:rsid w:val="004A53F8"/>
    <w:rsid w:val="004A62A3"/>
    <w:rsid w:val="004A705B"/>
    <w:rsid w:val="004A798F"/>
    <w:rsid w:val="004B1B1B"/>
    <w:rsid w:val="004B2684"/>
    <w:rsid w:val="004B3958"/>
    <w:rsid w:val="004B54C8"/>
    <w:rsid w:val="004B67CC"/>
    <w:rsid w:val="004B749D"/>
    <w:rsid w:val="004C00D5"/>
    <w:rsid w:val="004C189C"/>
    <w:rsid w:val="004C4221"/>
    <w:rsid w:val="004C4AE6"/>
    <w:rsid w:val="004C4FF2"/>
    <w:rsid w:val="004C504F"/>
    <w:rsid w:val="004C6ACC"/>
    <w:rsid w:val="004C707D"/>
    <w:rsid w:val="004D0A26"/>
    <w:rsid w:val="004D1530"/>
    <w:rsid w:val="004D1553"/>
    <w:rsid w:val="004D2D04"/>
    <w:rsid w:val="004D44B3"/>
    <w:rsid w:val="004E23C3"/>
    <w:rsid w:val="004E4725"/>
    <w:rsid w:val="004E54AC"/>
    <w:rsid w:val="004E591D"/>
    <w:rsid w:val="004E5FF5"/>
    <w:rsid w:val="004E618F"/>
    <w:rsid w:val="004E6DEC"/>
    <w:rsid w:val="004E7C59"/>
    <w:rsid w:val="004F054D"/>
    <w:rsid w:val="004F1AF1"/>
    <w:rsid w:val="004F2302"/>
    <w:rsid w:val="004F4551"/>
    <w:rsid w:val="004F6E15"/>
    <w:rsid w:val="00501F8B"/>
    <w:rsid w:val="005038B4"/>
    <w:rsid w:val="00505C80"/>
    <w:rsid w:val="00505FD1"/>
    <w:rsid w:val="00510BC4"/>
    <w:rsid w:val="0051195A"/>
    <w:rsid w:val="00512217"/>
    <w:rsid w:val="00512B66"/>
    <w:rsid w:val="005141B8"/>
    <w:rsid w:val="0051496D"/>
    <w:rsid w:val="00517441"/>
    <w:rsid w:val="00517C27"/>
    <w:rsid w:val="00517FDE"/>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36C5"/>
    <w:rsid w:val="005651BC"/>
    <w:rsid w:val="005651F1"/>
    <w:rsid w:val="00565818"/>
    <w:rsid w:val="00566B46"/>
    <w:rsid w:val="0056764A"/>
    <w:rsid w:val="00571183"/>
    <w:rsid w:val="0057182A"/>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5192"/>
    <w:rsid w:val="005B6FFA"/>
    <w:rsid w:val="005C1A8E"/>
    <w:rsid w:val="005C26B3"/>
    <w:rsid w:val="005C59B9"/>
    <w:rsid w:val="005C68B3"/>
    <w:rsid w:val="005D02AE"/>
    <w:rsid w:val="005D0557"/>
    <w:rsid w:val="005D07E1"/>
    <w:rsid w:val="005D2577"/>
    <w:rsid w:val="005D3965"/>
    <w:rsid w:val="005D68CF"/>
    <w:rsid w:val="005E3BB2"/>
    <w:rsid w:val="005E3DF0"/>
    <w:rsid w:val="005E4BE3"/>
    <w:rsid w:val="005E4C06"/>
    <w:rsid w:val="005E58F3"/>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3A08"/>
    <w:rsid w:val="00634485"/>
    <w:rsid w:val="006376CF"/>
    <w:rsid w:val="00640D42"/>
    <w:rsid w:val="00641C96"/>
    <w:rsid w:val="006451AD"/>
    <w:rsid w:val="00645435"/>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5958"/>
    <w:rsid w:val="00675DB2"/>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3B1F"/>
    <w:rsid w:val="006B4C16"/>
    <w:rsid w:val="006C0459"/>
    <w:rsid w:val="006C1311"/>
    <w:rsid w:val="006C6166"/>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2E7E"/>
    <w:rsid w:val="00755C03"/>
    <w:rsid w:val="00761911"/>
    <w:rsid w:val="00763CFA"/>
    <w:rsid w:val="00763F87"/>
    <w:rsid w:val="00764F90"/>
    <w:rsid w:val="007651E0"/>
    <w:rsid w:val="00765350"/>
    <w:rsid w:val="00765CA8"/>
    <w:rsid w:val="00765E68"/>
    <w:rsid w:val="00766D2B"/>
    <w:rsid w:val="00770687"/>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0E4"/>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83"/>
    <w:rsid w:val="007E629D"/>
    <w:rsid w:val="007E6A6D"/>
    <w:rsid w:val="007E6B24"/>
    <w:rsid w:val="007E6E17"/>
    <w:rsid w:val="007F2192"/>
    <w:rsid w:val="007F2CF5"/>
    <w:rsid w:val="007F33D9"/>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172E"/>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0EC2"/>
    <w:rsid w:val="00861D7D"/>
    <w:rsid w:val="00864075"/>
    <w:rsid w:val="00864653"/>
    <w:rsid w:val="00864A77"/>
    <w:rsid w:val="00867A60"/>
    <w:rsid w:val="00870BA1"/>
    <w:rsid w:val="00871169"/>
    <w:rsid w:val="008718F3"/>
    <w:rsid w:val="00871D4E"/>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2BA"/>
    <w:rsid w:val="00912979"/>
    <w:rsid w:val="00915F45"/>
    <w:rsid w:val="00916EA3"/>
    <w:rsid w:val="0091795B"/>
    <w:rsid w:val="00920140"/>
    <w:rsid w:val="00920893"/>
    <w:rsid w:val="00921378"/>
    <w:rsid w:val="00921D03"/>
    <w:rsid w:val="00922655"/>
    <w:rsid w:val="009231D1"/>
    <w:rsid w:val="009242CB"/>
    <w:rsid w:val="00924578"/>
    <w:rsid w:val="00925253"/>
    <w:rsid w:val="00926F0A"/>
    <w:rsid w:val="009301DF"/>
    <w:rsid w:val="00932D2C"/>
    <w:rsid w:val="00932F52"/>
    <w:rsid w:val="00934DC2"/>
    <w:rsid w:val="00935D60"/>
    <w:rsid w:val="00935FFA"/>
    <w:rsid w:val="0093653E"/>
    <w:rsid w:val="0093682F"/>
    <w:rsid w:val="00940025"/>
    <w:rsid w:val="00944B64"/>
    <w:rsid w:val="00945897"/>
    <w:rsid w:val="00945D26"/>
    <w:rsid w:val="0094603D"/>
    <w:rsid w:val="009475EC"/>
    <w:rsid w:val="009500B7"/>
    <w:rsid w:val="0095026E"/>
    <w:rsid w:val="0095079B"/>
    <w:rsid w:val="00951D11"/>
    <w:rsid w:val="0095205C"/>
    <w:rsid w:val="00952D91"/>
    <w:rsid w:val="00952EC4"/>
    <w:rsid w:val="00954E86"/>
    <w:rsid w:val="009553E2"/>
    <w:rsid w:val="009567AD"/>
    <w:rsid w:val="00956F87"/>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689"/>
    <w:rsid w:val="00996BE4"/>
    <w:rsid w:val="00996E9C"/>
    <w:rsid w:val="00997996"/>
    <w:rsid w:val="00997D08"/>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33E"/>
    <w:rsid w:val="009C4447"/>
    <w:rsid w:val="009C613D"/>
    <w:rsid w:val="009C62A2"/>
    <w:rsid w:val="009C69CB"/>
    <w:rsid w:val="009D00F3"/>
    <w:rsid w:val="009D02BA"/>
    <w:rsid w:val="009D0A89"/>
    <w:rsid w:val="009D41E0"/>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1543"/>
    <w:rsid w:val="00A03D23"/>
    <w:rsid w:val="00A04404"/>
    <w:rsid w:val="00A04F27"/>
    <w:rsid w:val="00A06257"/>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6CF"/>
    <w:rsid w:val="00A5496A"/>
    <w:rsid w:val="00A54CF4"/>
    <w:rsid w:val="00A5530D"/>
    <w:rsid w:val="00A556D8"/>
    <w:rsid w:val="00A56CF5"/>
    <w:rsid w:val="00A62DFA"/>
    <w:rsid w:val="00A62FE2"/>
    <w:rsid w:val="00A6760B"/>
    <w:rsid w:val="00A67F72"/>
    <w:rsid w:val="00A7006F"/>
    <w:rsid w:val="00A701E9"/>
    <w:rsid w:val="00A709B7"/>
    <w:rsid w:val="00A715A4"/>
    <w:rsid w:val="00A73080"/>
    <w:rsid w:val="00A766A5"/>
    <w:rsid w:val="00A77438"/>
    <w:rsid w:val="00A81140"/>
    <w:rsid w:val="00A8147B"/>
    <w:rsid w:val="00A8328A"/>
    <w:rsid w:val="00A8582A"/>
    <w:rsid w:val="00A85E67"/>
    <w:rsid w:val="00A86273"/>
    <w:rsid w:val="00A867AF"/>
    <w:rsid w:val="00A87266"/>
    <w:rsid w:val="00A90942"/>
    <w:rsid w:val="00A93EDE"/>
    <w:rsid w:val="00A9684B"/>
    <w:rsid w:val="00A96D5E"/>
    <w:rsid w:val="00A9757A"/>
    <w:rsid w:val="00AA2405"/>
    <w:rsid w:val="00AA326A"/>
    <w:rsid w:val="00AA3995"/>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C7CA0"/>
    <w:rsid w:val="00AD129B"/>
    <w:rsid w:val="00AD2B01"/>
    <w:rsid w:val="00AD67B3"/>
    <w:rsid w:val="00AE05A5"/>
    <w:rsid w:val="00AE061B"/>
    <w:rsid w:val="00AE1879"/>
    <w:rsid w:val="00AE2C08"/>
    <w:rsid w:val="00AE3A3A"/>
    <w:rsid w:val="00AE410B"/>
    <w:rsid w:val="00AE4D95"/>
    <w:rsid w:val="00AE4FF4"/>
    <w:rsid w:val="00AE5024"/>
    <w:rsid w:val="00AE550D"/>
    <w:rsid w:val="00AE5657"/>
    <w:rsid w:val="00AE6390"/>
    <w:rsid w:val="00AE65C9"/>
    <w:rsid w:val="00AF0C3E"/>
    <w:rsid w:val="00AF0E90"/>
    <w:rsid w:val="00AF14E4"/>
    <w:rsid w:val="00AF290D"/>
    <w:rsid w:val="00AF2CE4"/>
    <w:rsid w:val="00AF36D4"/>
    <w:rsid w:val="00AF5016"/>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2CDC"/>
    <w:rsid w:val="00B4311A"/>
    <w:rsid w:val="00B44B30"/>
    <w:rsid w:val="00B44D17"/>
    <w:rsid w:val="00B456DB"/>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679A3"/>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1152"/>
    <w:rsid w:val="00BC59DC"/>
    <w:rsid w:val="00BC6A55"/>
    <w:rsid w:val="00BC75B9"/>
    <w:rsid w:val="00BC7919"/>
    <w:rsid w:val="00BD06DE"/>
    <w:rsid w:val="00BD08B6"/>
    <w:rsid w:val="00BD16D1"/>
    <w:rsid w:val="00BD3A08"/>
    <w:rsid w:val="00BD43F3"/>
    <w:rsid w:val="00BD6269"/>
    <w:rsid w:val="00BD7483"/>
    <w:rsid w:val="00BE0BEF"/>
    <w:rsid w:val="00BE2C12"/>
    <w:rsid w:val="00BE57CF"/>
    <w:rsid w:val="00BE710A"/>
    <w:rsid w:val="00BF0AC0"/>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25BC"/>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417F"/>
    <w:rsid w:val="00D15262"/>
    <w:rsid w:val="00D16CD6"/>
    <w:rsid w:val="00D20B81"/>
    <w:rsid w:val="00D2183D"/>
    <w:rsid w:val="00D21A6B"/>
    <w:rsid w:val="00D236AC"/>
    <w:rsid w:val="00D25287"/>
    <w:rsid w:val="00D25968"/>
    <w:rsid w:val="00D26974"/>
    <w:rsid w:val="00D27116"/>
    <w:rsid w:val="00D27804"/>
    <w:rsid w:val="00D27BF5"/>
    <w:rsid w:val="00D27C96"/>
    <w:rsid w:val="00D33130"/>
    <w:rsid w:val="00D35874"/>
    <w:rsid w:val="00D36390"/>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74576"/>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0D6F"/>
    <w:rsid w:val="00DA2207"/>
    <w:rsid w:val="00DA4C34"/>
    <w:rsid w:val="00DA4D5D"/>
    <w:rsid w:val="00DA64D7"/>
    <w:rsid w:val="00DA672E"/>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36A3"/>
    <w:rsid w:val="00DF45B6"/>
    <w:rsid w:val="00DF4F32"/>
    <w:rsid w:val="00DF6FED"/>
    <w:rsid w:val="00DF7624"/>
    <w:rsid w:val="00E003C7"/>
    <w:rsid w:val="00E01F1B"/>
    <w:rsid w:val="00E06CF4"/>
    <w:rsid w:val="00E10C2D"/>
    <w:rsid w:val="00E110F5"/>
    <w:rsid w:val="00E11D87"/>
    <w:rsid w:val="00E138C4"/>
    <w:rsid w:val="00E13B30"/>
    <w:rsid w:val="00E16D31"/>
    <w:rsid w:val="00E20090"/>
    <w:rsid w:val="00E20D2E"/>
    <w:rsid w:val="00E22FB6"/>
    <w:rsid w:val="00E24E3A"/>
    <w:rsid w:val="00E258AE"/>
    <w:rsid w:val="00E26DF8"/>
    <w:rsid w:val="00E270AD"/>
    <w:rsid w:val="00E27C8D"/>
    <w:rsid w:val="00E31BD8"/>
    <w:rsid w:val="00E31CCE"/>
    <w:rsid w:val="00E31FFB"/>
    <w:rsid w:val="00E3224A"/>
    <w:rsid w:val="00E3291C"/>
    <w:rsid w:val="00E33A21"/>
    <w:rsid w:val="00E33C74"/>
    <w:rsid w:val="00E37777"/>
    <w:rsid w:val="00E4111C"/>
    <w:rsid w:val="00E413FC"/>
    <w:rsid w:val="00E41788"/>
    <w:rsid w:val="00E4411B"/>
    <w:rsid w:val="00E453EB"/>
    <w:rsid w:val="00E46F34"/>
    <w:rsid w:val="00E50CC0"/>
    <w:rsid w:val="00E53683"/>
    <w:rsid w:val="00E537F8"/>
    <w:rsid w:val="00E54347"/>
    <w:rsid w:val="00E60935"/>
    <w:rsid w:val="00E61737"/>
    <w:rsid w:val="00E61B8C"/>
    <w:rsid w:val="00E624F0"/>
    <w:rsid w:val="00E6371B"/>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9628E"/>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CE6"/>
    <w:rsid w:val="00EF02B5"/>
    <w:rsid w:val="00EF05D9"/>
    <w:rsid w:val="00EF0C34"/>
    <w:rsid w:val="00EF3AB7"/>
    <w:rsid w:val="00EF41CC"/>
    <w:rsid w:val="00EF4F19"/>
    <w:rsid w:val="00EF7173"/>
    <w:rsid w:val="00EF7A33"/>
    <w:rsid w:val="00EF7ABA"/>
    <w:rsid w:val="00F004A3"/>
    <w:rsid w:val="00F04980"/>
    <w:rsid w:val="00F06572"/>
    <w:rsid w:val="00F07319"/>
    <w:rsid w:val="00F073D5"/>
    <w:rsid w:val="00F07A1A"/>
    <w:rsid w:val="00F07C90"/>
    <w:rsid w:val="00F11150"/>
    <w:rsid w:val="00F11ED9"/>
    <w:rsid w:val="00F12350"/>
    <w:rsid w:val="00F12FFA"/>
    <w:rsid w:val="00F1430E"/>
    <w:rsid w:val="00F16E7C"/>
    <w:rsid w:val="00F2367E"/>
    <w:rsid w:val="00F24975"/>
    <w:rsid w:val="00F260F7"/>
    <w:rsid w:val="00F261FD"/>
    <w:rsid w:val="00F3092B"/>
    <w:rsid w:val="00F314C8"/>
    <w:rsid w:val="00F3248E"/>
    <w:rsid w:val="00F325DE"/>
    <w:rsid w:val="00F3609C"/>
    <w:rsid w:val="00F3612E"/>
    <w:rsid w:val="00F36669"/>
    <w:rsid w:val="00F4026D"/>
    <w:rsid w:val="00F4044C"/>
    <w:rsid w:val="00F405F5"/>
    <w:rsid w:val="00F43DBF"/>
    <w:rsid w:val="00F44418"/>
    <w:rsid w:val="00F44553"/>
    <w:rsid w:val="00F450E1"/>
    <w:rsid w:val="00F452C7"/>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229D"/>
    <w:rsid w:val="00F6296F"/>
    <w:rsid w:val="00F72B4F"/>
    <w:rsid w:val="00F75A90"/>
    <w:rsid w:val="00F76A00"/>
    <w:rsid w:val="00F8122D"/>
    <w:rsid w:val="00F84B92"/>
    <w:rsid w:val="00F85394"/>
    <w:rsid w:val="00F87384"/>
    <w:rsid w:val="00F9083A"/>
    <w:rsid w:val="00F9094A"/>
    <w:rsid w:val="00F9174B"/>
    <w:rsid w:val="00F91A4C"/>
    <w:rsid w:val="00F92817"/>
    <w:rsid w:val="00F92D39"/>
    <w:rsid w:val="00F94CD9"/>
    <w:rsid w:val="00F9508D"/>
    <w:rsid w:val="00F95549"/>
    <w:rsid w:val="00F95F61"/>
    <w:rsid w:val="00F96FC4"/>
    <w:rsid w:val="00F97BF3"/>
    <w:rsid w:val="00F97D30"/>
    <w:rsid w:val="00FA056B"/>
    <w:rsid w:val="00FA0DAF"/>
    <w:rsid w:val="00FA1A42"/>
    <w:rsid w:val="00FA3B9E"/>
    <w:rsid w:val="00FB08BD"/>
    <w:rsid w:val="00FB0F63"/>
    <w:rsid w:val="00FB3814"/>
    <w:rsid w:val="00FB4823"/>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0CEF"/>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C189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44683825">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5A086-6778-4C66-BDF5-EA8A71F2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11743</Words>
  <Characters>64587</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2019-03-25T20:27:00Z</cp:lastPrinted>
  <dcterms:created xsi:type="dcterms:W3CDTF">2019-03-07T23:24:00Z</dcterms:created>
  <dcterms:modified xsi:type="dcterms:W3CDTF">2019-04-12T01:50:00Z</dcterms:modified>
</cp:coreProperties>
</file>